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1498" w14:textId="77777777" w:rsidR="004078B9" w:rsidRPr="00DB725F" w:rsidRDefault="004078B9" w:rsidP="004078B9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IMPORTANT:  THIS COMMUNICATION AFFECTS YOUR PROPERTY</w:t>
      </w:r>
    </w:p>
    <w:p w14:paraId="5EF40B45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  <w:b/>
        </w:rPr>
      </w:pPr>
    </w:p>
    <w:p w14:paraId="5361403D" w14:textId="77777777" w:rsidR="004078B9" w:rsidRPr="00DB725F" w:rsidRDefault="004078B9" w:rsidP="004078B9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TOWN AND COUNTRY PLANNING ACT 1990</w:t>
      </w:r>
    </w:p>
    <w:p w14:paraId="54EA4CC2" w14:textId="77777777" w:rsidR="004078B9" w:rsidRPr="00DB725F" w:rsidRDefault="004078B9" w:rsidP="004078B9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(</w:t>
      </w:r>
      <w:proofErr w:type="gramStart"/>
      <w:r w:rsidRPr="00DB725F">
        <w:rPr>
          <w:rFonts w:ascii="Arial" w:hAnsi="Arial" w:cs="Arial"/>
          <w:b/>
        </w:rPr>
        <w:t>as</w:t>
      </w:r>
      <w:proofErr w:type="gramEnd"/>
      <w:r w:rsidRPr="00DB725F">
        <w:rPr>
          <w:rFonts w:ascii="Arial" w:hAnsi="Arial" w:cs="Arial"/>
          <w:b/>
        </w:rPr>
        <w:t xml:space="preserve"> amended by the Planning and Compensation Act 1991)</w:t>
      </w:r>
    </w:p>
    <w:p w14:paraId="3B8F9E32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  <w:b/>
        </w:rPr>
      </w:pPr>
    </w:p>
    <w:p w14:paraId="0FB4B756" w14:textId="77777777" w:rsidR="004078B9" w:rsidRPr="00DB725F" w:rsidRDefault="004078B9" w:rsidP="004078B9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BREACH OF CONDITION NOTICE</w:t>
      </w:r>
    </w:p>
    <w:p w14:paraId="22EA298C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  <w:b/>
        </w:rPr>
      </w:pPr>
    </w:p>
    <w:p w14:paraId="0C48A865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  <w:b/>
        </w:rPr>
        <w:t>Issued by:</w:t>
      </w:r>
      <w:r w:rsidRPr="00DB725F">
        <w:rPr>
          <w:rFonts w:ascii="Arial" w:hAnsi="Arial" w:cs="Arial"/>
        </w:rPr>
        <w:t xml:space="preserve">  </w:t>
      </w:r>
      <w:smartTag w:uri="urn:schemas-microsoft-com:office:smarttags" w:element="place">
        <w:r w:rsidRPr="00DB725F">
          <w:rPr>
            <w:rFonts w:ascii="Arial" w:hAnsi="Arial" w:cs="Arial"/>
          </w:rPr>
          <w:t>OLDHAM</w:t>
        </w:r>
      </w:smartTag>
      <w:r w:rsidRPr="00DB725F">
        <w:rPr>
          <w:rFonts w:ascii="Arial" w:hAnsi="Arial" w:cs="Arial"/>
        </w:rPr>
        <w:t xml:space="preserve"> BOROUGH COUNCIL ("The Council")</w:t>
      </w:r>
    </w:p>
    <w:p w14:paraId="5A70D792" w14:textId="77777777" w:rsidR="004078B9" w:rsidRPr="00DB725F" w:rsidRDefault="004078B9" w:rsidP="004078B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</w:rPr>
      </w:pPr>
    </w:p>
    <w:p w14:paraId="360AF4AD" w14:textId="77777777" w:rsidR="004078B9" w:rsidRPr="00DB725F" w:rsidRDefault="004078B9" w:rsidP="004078B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Kousar</w:t>
      </w:r>
      <w:proofErr w:type="spellEnd"/>
      <w:r>
        <w:rPr>
          <w:rFonts w:ascii="Arial" w:hAnsi="Arial" w:cs="Arial"/>
        </w:rPr>
        <w:t xml:space="preserve"> Saqib and Naveed Khan of 15 Taunton Road, Chadderton, OL9 0BE</w:t>
      </w:r>
    </w:p>
    <w:p w14:paraId="5D595541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47289899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7B72F454" w14:textId="77777777" w:rsidR="004078B9" w:rsidRPr="00DB725F" w:rsidRDefault="004078B9" w:rsidP="004078B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1.</w:t>
      </w:r>
      <w:r w:rsidRPr="00DB725F">
        <w:rPr>
          <w:rFonts w:ascii="Arial" w:hAnsi="Arial" w:cs="Arial"/>
          <w:b/>
        </w:rPr>
        <w:tab/>
        <w:t>T</w:t>
      </w:r>
      <w:r>
        <w:rPr>
          <w:rFonts w:ascii="Arial" w:hAnsi="Arial" w:cs="Arial"/>
          <w:b/>
        </w:rPr>
        <w:t>HIS NOTICE</w:t>
      </w:r>
      <w:r w:rsidRPr="00DB725F">
        <w:rPr>
          <w:rFonts w:ascii="Arial" w:hAnsi="Arial" w:cs="Arial"/>
        </w:rPr>
        <w:t xml:space="preserve"> is issued by the Council, under Section 187A of the above Act</w:t>
      </w:r>
      <w:r>
        <w:rPr>
          <w:rFonts w:ascii="Arial" w:hAnsi="Arial" w:cs="Arial"/>
        </w:rPr>
        <w:t xml:space="preserve">, because they consider that a condition </w:t>
      </w:r>
      <w:r w:rsidRPr="00DB725F">
        <w:rPr>
          <w:rFonts w:ascii="Arial" w:hAnsi="Arial" w:cs="Arial"/>
        </w:rPr>
        <w:t xml:space="preserve">imposed on a grant of planning permission, relating to the land described </w:t>
      </w:r>
      <w:r>
        <w:rPr>
          <w:rFonts w:ascii="Arial" w:hAnsi="Arial" w:cs="Arial"/>
        </w:rPr>
        <w:t xml:space="preserve">in paragraph 2 </w:t>
      </w:r>
      <w:r w:rsidRPr="00DB725F">
        <w:rPr>
          <w:rFonts w:ascii="Arial" w:hAnsi="Arial" w:cs="Arial"/>
        </w:rPr>
        <w:t xml:space="preserve">below, </w:t>
      </w:r>
      <w:r>
        <w:rPr>
          <w:rFonts w:ascii="Arial" w:hAnsi="Arial" w:cs="Arial"/>
        </w:rPr>
        <w:t xml:space="preserve">has </w:t>
      </w:r>
      <w:r w:rsidRPr="00DB725F">
        <w:rPr>
          <w:rFonts w:ascii="Arial" w:hAnsi="Arial" w:cs="Arial"/>
        </w:rPr>
        <w:t xml:space="preserve">not been complied with. </w:t>
      </w:r>
      <w:r>
        <w:rPr>
          <w:rFonts w:ascii="Arial" w:hAnsi="Arial" w:cs="Arial"/>
        </w:rPr>
        <w:t>The Council</w:t>
      </w:r>
      <w:r w:rsidRPr="00DB725F">
        <w:rPr>
          <w:rFonts w:ascii="Arial" w:hAnsi="Arial" w:cs="Arial"/>
        </w:rPr>
        <w:t xml:space="preserve"> consider </w:t>
      </w:r>
      <w:r>
        <w:rPr>
          <w:rFonts w:ascii="Arial" w:hAnsi="Arial" w:cs="Arial"/>
        </w:rPr>
        <w:t xml:space="preserve">that you should be required to </w:t>
      </w:r>
      <w:r w:rsidRPr="00DB725F">
        <w:rPr>
          <w:rFonts w:ascii="Arial" w:hAnsi="Arial" w:cs="Arial"/>
        </w:rPr>
        <w:t>comply</w:t>
      </w:r>
      <w:r>
        <w:rPr>
          <w:rFonts w:ascii="Arial" w:hAnsi="Arial" w:cs="Arial"/>
        </w:rPr>
        <w:t xml:space="preserve"> with the condition</w:t>
      </w:r>
      <w:r w:rsidRPr="00DB725F">
        <w:rPr>
          <w:rFonts w:ascii="Arial" w:hAnsi="Arial" w:cs="Arial"/>
        </w:rPr>
        <w:t xml:space="preserve"> specified in this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>otice.</w:t>
      </w:r>
      <w:r>
        <w:rPr>
          <w:rFonts w:ascii="Arial" w:hAnsi="Arial" w:cs="Arial"/>
        </w:rPr>
        <w:t xml:space="preserve"> The Annex at the end of this Notice contains important additional information. </w:t>
      </w:r>
    </w:p>
    <w:p w14:paraId="0414370D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16909D01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2.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LAND TO WHICH THE NOTICE RELATES</w:t>
      </w:r>
    </w:p>
    <w:p w14:paraId="44E3FA71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790B9B09" w14:textId="77777777" w:rsidR="004078B9" w:rsidRPr="00DB725F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land at 15 Taunton Road, Chadderton, OL9 0BE, as</w:t>
      </w:r>
      <w:r w:rsidRPr="00DB7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DB725F">
        <w:rPr>
          <w:rFonts w:ascii="Arial" w:hAnsi="Arial" w:cs="Arial"/>
        </w:rPr>
        <w:t>hown edged in red on the attached plan</w:t>
      </w:r>
      <w:r>
        <w:rPr>
          <w:rFonts w:ascii="Arial" w:hAnsi="Arial" w:cs="Arial"/>
        </w:rPr>
        <w:t xml:space="preserve"> (“the Land”)</w:t>
      </w:r>
      <w:r w:rsidRPr="00DB725F">
        <w:rPr>
          <w:rFonts w:ascii="Arial" w:hAnsi="Arial" w:cs="Arial"/>
        </w:rPr>
        <w:t>.</w:t>
      </w:r>
    </w:p>
    <w:p w14:paraId="4D47AE3E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51F451AC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3.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RELEVANT PLANNING PERMISSION</w:t>
      </w:r>
    </w:p>
    <w:p w14:paraId="24EE0276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59E12D93" w14:textId="77777777" w:rsidR="004078B9" w:rsidRPr="005B0B80" w:rsidRDefault="004078B9" w:rsidP="004078B9">
      <w:pPr>
        <w:pStyle w:val="Normal0"/>
        <w:ind w:left="720"/>
      </w:pPr>
      <w:r w:rsidRPr="00DB725F">
        <w:t xml:space="preserve">The relevant planning permission to which this </w:t>
      </w:r>
      <w:r>
        <w:t>n</w:t>
      </w:r>
      <w:r w:rsidRPr="00DB725F">
        <w:t xml:space="preserve">otice relates is the permission granted by the Council </w:t>
      </w:r>
      <w:r>
        <w:t>on 18</w:t>
      </w:r>
      <w:r w:rsidRPr="0048638C">
        <w:rPr>
          <w:vertAlign w:val="superscript"/>
        </w:rPr>
        <w:t>th</w:t>
      </w:r>
      <w:r>
        <w:t xml:space="preserve"> August 2022</w:t>
      </w:r>
      <w:r w:rsidRPr="005B0B80">
        <w:t xml:space="preserve"> for the </w:t>
      </w:r>
      <w:r>
        <w:t>p</w:t>
      </w:r>
      <w:r w:rsidRPr="0048638C">
        <w:t>roposed front dormer with rear single storey extension</w:t>
      </w:r>
      <w:r>
        <w:t>. Ref: HOU/348769/22</w:t>
      </w:r>
      <w:r w:rsidRPr="000654A7">
        <w:t>.</w:t>
      </w:r>
    </w:p>
    <w:p w14:paraId="2E9E4FE6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0A6BE8D3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4.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BREACH OF CONDITION</w:t>
      </w:r>
    </w:p>
    <w:p w14:paraId="68CF97F4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7F055968" w14:textId="77777777" w:rsidR="004078B9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725F">
        <w:rPr>
          <w:rFonts w:ascii="Arial" w:hAnsi="Arial" w:cs="Arial"/>
        </w:rPr>
        <w:t>The following condi</w:t>
      </w:r>
      <w:r>
        <w:rPr>
          <w:rFonts w:ascii="Arial" w:hAnsi="Arial" w:cs="Arial"/>
        </w:rPr>
        <w:t xml:space="preserve">tion has </w:t>
      </w:r>
      <w:r w:rsidRPr="00DB725F">
        <w:rPr>
          <w:rFonts w:ascii="Arial" w:hAnsi="Arial" w:cs="Arial"/>
        </w:rPr>
        <w:t xml:space="preserve">not been complied with </w:t>
      </w:r>
      <w:r>
        <w:rPr>
          <w:rFonts w:ascii="Arial" w:hAnsi="Arial" w:cs="Arial"/>
        </w:rPr>
        <w:t>–</w:t>
      </w:r>
    </w:p>
    <w:p w14:paraId="0B43EEF5" w14:textId="77777777" w:rsidR="004078B9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4832F05D" w14:textId="77777777" w:rsidR="004078B9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C0576">
        <w:rPr>
          <w:rFonts w:ascii="Arial" w:hAnsi="Arial" w:cs="Arial"/>
          <w:b/>
          <w:bCs/>
        </w:rPr>
        <w:t xml:space="preserve">Condition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:</w:t>
      </w:r>
    </w:p>
    <w:p w14:paraId="653C04F0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  <w:r w:rsidRPr="0048638C">
        <w:rPr>
          <w:rFonts w:ascii="Arial" w:hAnsi="Arial" w:cs="Arial"/>
          <w:i/>
          <w:iCs/>
        </w:rPr>
        <w:t xml:space="preserve">The development hereby approved shall be fully implemented in accordance with the Approved Details Schedule list on this decision notice.  </w:t>
      </w:r>
    </w:p>
    <w:p w14:paraId="4A964D45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031F20FE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  <w:r w:rsidRPr="0048638C">
        <w:rPr>
          <w:rFonts w:ascii="Arial" w:hAnsi="Arial" w:cs="Arial"/>
          <w:i/>
          <w:iCs/>
        </w:rPr>
        <w:t>REASON - For the avoidance of doubt and to ensure that the development is carried out in accordance with the approved plans and specifications.</w:t>
      </w:r>
    </w:p>
    <w:p w14:paraId="5C416A57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i/>
          <w:iCs/>
        </w:rPr>
      </w:pPr>
    </w:p>
    <w:p w14:paraId="5499830B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b/>
          <w:bCs/>
          <w:i/>
          <w:iCs/>
        </w:rPr>
      </w:pPr>
      <w:r w:rsidRPr="001E654A">
        <w:rPr>
          <w:rFonts w:ascii="Arial" w:hAnsi="Arial" w:cs="Arial"/>
          <w:b/>
          <w:bCs/>
          <w:i/>
          <w:iCs/>
        </w:rPr>
        <w:t>APPROVED DETAILS SCHEDULE:</w:t>
      </w:r>
    </w:p>
    <w:p w14:paraId="20451C02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b/>
          <w:bCs/>
          <w:i/>
          <w:iCs/>
        </w:rPr>
      </w:pPr>
    </w:p>
    <w:p w14:paraId="1650387E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Reference: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Version:</w:t>
      </w:r>
      <w:r>
        <w:rPr>
          <w:rFonts w:ascii="Arial" w:hAnsi="Arial" w:cs="Arial"/>
          <w:b/>
          <w:bCs/>
          <w:i/>
          <w:iCs/>
        </w:rPr>
        <w:tab/>
        <w:t>Description:</w:t>
      </w:r>
    </w:p>
    <w:p w14:paraId="1E94035B" w14:textId="77777777" w:rsidR="004078B9" w:rsidRPr="001E654A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Drawing No. KS24322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1E654A">
        <w:rPr>
          <w:rFonts w:ascii="Arial" w:hAnsi="Arial" w:cs="Arial"/>
          <w:i/>
          <w:iCs/>
        </w:rPr>
        <w:t>Floor/Elevation</w:t>
      </w:r>
    </w:p>
    <w:p w14:paraId="2F517BC6" w14:textId="77777777" w:rsidR="004078B9" w:rsidRPr="00DB725F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</w:p>
    <w:p w14:paraId="640619DE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5.</w:t>
      </w:r>
      <w:r w:rsidRPr="00DB725F">
        <w:rPr>
          <w:rFonts w:ascii="Arial" w:hAnsi="Arial" w:cs="Arial"/>
        </w:rPr>
        <w:tab/>
      </w:r>
      <w:r w:rsidRPr="00DB725F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HAT YOU ARE REQUIRED TO DO</w:t>
      </w:r>
    </w:p>
    <w:p w14:paraId="65782846" w14:textId="77777777" w:rsidR="004078B9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06E5EDCE" w14:textId="26C1F90B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lastRenderedPageBreak/>
        <w:t>As the person responsible for the breach</w:t>
      </w:r>
      <w:r>
        <w:rPr>
          <w:rFonts w:ascii="Arial" w:hAnsi="Arial" w:cs="Arial"/>
        </w:rPr>
        <w:t xml:space="preserve"> </w:t>
      </w:r>
      <w:r w:rsidRPr="00DB725F">
        <w:rPr>
          <w:rFonts w:ascii="Arial" w:hAnsi="Arial" w:cs="Arial"/>
        </w:rPr>
        <w:t xml:space="preserve">of condition specified in paragraph 4 of this notice, you are required to secure compliance with the stated condition by </w:t>
      </w:r>
      <w:r>
        <w:rPr>
          <w:rFonts w:ascii="Arial" w:hAnsi="Arial" w:cs="Arial"/>
        </w:rPr>
        <w:t xml:space="preserve">taking the following </w:t>
      </w:r>
      <w:proofErr w:type="gramStart"/>
      <w:r>
        <w:rPr>
          <w:rFonts w:ascii="Arial" w:hAnsi="Arial" w:cs="Arial"/>
        </w:rPr>
        <w:t>steps:-</w:t>
      </w:r>
      <w:proofErr w:type="gramEnd"/>
    </w:p>
    <w:p w14:paraId="3DE0B2A8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</w:p>
    <w:p w14:paraId="7032A10F" w14:textId="77777777" w:rsidR="004078B9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Reduce the length of the rear extension to 5 metres projection from the dwelling in accordance with the approved Drawing No. KS24322 pursuant to condition 2 of </w:t>
      </w:r>
      <w:r w:rsidRPr="00951B55">
        <w:rPr>
          <w:rFonts w:ascii="Arial" w:hAnsi="Arial" w:cs="Arial"/>
        </w:rPr>
        <w:t>HOU/348769/22</w:t>
      </w:r>
      <w:r>
        <w:rPr>
          <w:rFonts w:ascii="Arial" w:hAnsi="Arial" w:cs="Arial"/>
        </w:rPr>
        <w:t>.</w:t>
      </w:r>
    </w:p>
    <w:p w14:paraId="6159A7F8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478DC81C" w14:textId="77777777" w:rsidR="004078B9" w:rsidRPr="00DB725F" w:rsidRDefault="004078B9" w:rsidP="004078B9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 w:rsidRPr="00DB725F">
        <w:rPr>
          <w:rFonts w:ascii="Arial" w:hAnsi="Arial" w:cs="Arial"/>
        </w:rPr>
        <w:t xml:space="preserve"> for compliance: - </w:t>
      </w:r>
      <w:r w:rsidRPr="001C0576">
        <w:rPr>
          <w:rFonts w:ascii="Arial" w:hAnsi="Arial" w:cs="Arial"/>
          <w:b/>
          <w:bCs/>
        </w:rPr>
        <w:t>30 days</w:t>
      </w:r>
      <w:r w:rsidRPr="00DB725F">
        <w:rPr>
          <w:rFonts w:ascii="Arial" w:hAnsi="Arial" w:cs="Arial"/>
        </w:rPr>
        <w:t xml:space="preserve"> beginning with the day on which this notice is served on you.</w:t>
      </w:r>
    </w:p>
    <w:p w14:paraId="2542AD0B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09F554CB" w14:textId="77777777" w:rsidR="004078B9" w:rsidRPr="00DB725F" w:rsidRDefault="004078B9" w:rsidP="004078B9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14:paraId="23C2A266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Dated:</w:t>
      </w:r>
      <w:r w:rsidRPr="00DB7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21 June 2024</w:t>
      </w:r>
    </w:p>
    <w:p w14:paraId="7CDCF4CC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43A83CD5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  <w:noProof/>
        </w:rPr>
      </w:pPr>
      <w:r w:rsidRPr="00DB725F">
        <w:rPr>
          <w:rFonts w:ascii="Arial" w:hAnsi="Arial" w:cs="Arial"/>
        </w:rPr>
        <w:t>Signed:</w:t>
      </w:r>
      <w:r w:rsidRPr="00DB725F">
        <w:rPr>
          <w:rFonts w:ascii="Arial" w:hAnsi="Arial" w:cs="Arial"/>
        </w:rPr>
        <w:tab/>
      </w:r>
      <w:r w:rsidRPr="001C0576">
        <w:rPr>
          <w:rFonts w:ascii="Arial" w:hAnsi="Arial" w:cs="Arial"/>
          <w:noProof/>
        </w:rPr>
        <w:t>Alan Evans</w:t>
      </w:r>
    </w:p>
    <w:p w14:paraId="283281A2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  <w:noProof/>
        </w:rPr>
      </w:pPr>
    </w:p>
    <w:p w14:paraId="34A3FDEB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For Paul Entwistle</w:t>
      </w:r>
    </w:p>
    <w:p w14:paraId="1250E096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>Director of Legal Services</w:t>
      </w:r>
    </w:p>
    <w:p w14:paraId="43C4A785" w14:textId="77777777" w:rsidR="004078B9" w:rsidRPr="001C0576" w:rsidRDefault="004078B9" w:rsidP="004078B9">
      <w:pPr>
        <w:tabs>
          <w:tab w:val="left" w:pos="244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ab/>
        <w:t>Council’s authorised Officer</w:t>
      </w:r>
    </w:p>
    <w:p w14:paraId="6A5B68AA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ab/>
      </w:r>
    </w:p>
    <w:p w14:paraId="4FCB294F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3FFC9696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>On behalf of:</w:t>
      </w:r>
      <w:r w:rsidRPr="00DB725F">
        <w:rPr>
          <w:rFonts w:ascii="Arial" w:hAnsi="Arial" w:cs="Arial"/>
        </w:rPr>
        <w:tab/>
        <w:t>O</w:t>
      </w:r>
      <w:r>
        <w:rPr>
          <w:rFonts w:ascii="Arial" w:hAnsi="Arial" w:cs="Arial"/>
        </w:rPr>
        <w:t>ldham Metropolitan Borough Council</w:t>
      </w:r>
    </w:p>
    <w:p w14:paraId="5829DEFE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Civic Centre</w:t>
      </w:r>
    </w:p>
    <w:p w14:paraId="595CA2B2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West Street</w:t>
      </w:r>
    </w:p>
    <w:p w14:paraId="51DA5A22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Oldham</w:t>
      </w:r>
    </w:p>
    <w:p w14:paraId="40C0B187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OL1 1UL</w:t>
      </w:r>
    </w:p>
    <w:p w14:paraId="3B676674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08D244E3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05A97CA7" w14:textId="77777777" w:rsidR="004078B9" w:rsidRPr="001C0576" w:rsidRDefault="004078B9" w:rsidP="004078B9">
      <w:pPr>
        <w:tabs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</w:t>
      </w:r>
    </w:p>
    <w:p w14:paraId="521FD162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29B077B7" w14:textId="77777777" w:rsidR="004078B9" w:rsidRPr="001C0576" w:rsidRDefault="004078B9" w:rsidP="004078B9">
      <w:pPr>
        <w:tabs>
          <w:tab w:val="left" w:pos="244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0576">
        <w:rPr>
          <w:rFonts w:ascii="Arial" w:hAnsi="Arial" w:cs="Arial"/>
          <w:b/>
          <w:iCs/>
        </w:rPr>
        <w:t>WARNING</w:t>
      </w:r>
    </w:p>
    <w:p w14:paraId="71ED7C85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3ECF00BD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  <w:b/>
        </w:rPr>
      </w:pPr>
      <w:r w:rsidRPr="00DB725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HIS NOTICE TAKES EFFECT IMMEDIATELY IT IS SERVED ON YOU IN PERSON OR ON THE DAY YOU RECEIVED IT BY POST.</w:t>
      </w:r>
    </w:p>
    <w:p w14:paraId="265C2768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  <w:b/>
        </w:rPr>
      </w:pPr>
    </w:p>
    <w:p w14:paraId="386084F7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IS NO RIGHT OF APPEAL TO THE SECRETARY OF STATE FOR COMMUNITIES AND LOCAL GOVERNMENT AGAINST THIS NOTICE</w:t>
      </w:r>
    </w:p>
    <w:p w14:paraId="69D9DCCE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  <w:b/>
        </w:rPr>
      </w:pPr>
    </w:p>
    <w:p w14:paraId="65F8CC4F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 xml:space="preserve">It is an offence to contravene the requirements in paragraph 5 of this </w:t>
      </w:r>
      <w:r>
        <w:rPr>
          <w:rFonts w:ascii="Arial" w:hAnsi="Arial" w:cs="Arial"/>
        </w:rPr>
        <w:t>N</w:t>
      </w:r>
      <w:r w:rsidRPr="00DB725F">
        <w:rPr>
          <w:rFonts w:ascii="Arial" w:hAnsi="Arial" w:cs="Arial"/>
        </w:rPr>
        <w:t xml:space="preserve">otice after the end of the compliance period. You will then be at risk of </w:t>
      </w:r>
      <w:r w:rsidRPr="00DB725F">
        <w:rPr>
          <w:rFonts w:ascii="Arial" w:hAnsi="Arial" w:cs="Arial"/>
          <w:b/>
        </w:rPr>
        <w:t>immediate prosecution</w:t>
      </w:r>
      <w:r w:rsidRPr="00DB725F">
        <w:rPr>
          <w:rFonts w:ascii="Arial" w:hAnsi="Arial" w:cs="Arial"/>
        </w:rPr>
        <w:t xml:space="preserve"> in the Magistrates' Court, for which the maximum penalty is £</w:t>
      </w:r>
      <w:r>
        <w:rPr>
          <w:rFonts w:ascii="Arial" w:hAnsi="Arial" w:cs="Arial"/>
        </w:rPr>
        <w:t>2</w:t>
      </w:r>
      <w:r w:rsidRPr="00DB725F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DB725F">
        <w:rPr>
          <w:rFonts w:ascii="Arial" w:hAnsi="Arial" w:cs="Arial"/>
        </w:rPr>
        <w:t xml:space="preserve">00 for a first offence and for any subsequent offence.  </w:t>
      </w:r>
    </w:p>
    <w:p w14:paraId="14C2EE1C" w14:textId="77777777" w:rsidR="004078B9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153561DF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 xml:space="preserve">If you are in any doubt about what this notice requires you to do, you should get in touch </w:t>
      </w:r>
      <w:r w:rsidRPr="00DB725F">
        <w:rPr>
          <w:rFonts w:ascii="Arial" w:hAnsi="Arial" w:cs="Arial"/>
          <w:b/>
          <w:i/>
        </w:rPr>
        <w:t>immediately</w:t>
      </w:r>
      <w:r w:rsidRPr="00DB725F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Andrew Jones</w:t>
      </w:r>
      <w:r w:rsidRPr="00DB725F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Oldham Council: email </w:t>
      </w:r>
      <w:hyperlink r:id="rId7" w:history="1">
        <w:r w:rsidRPr="006D470D">
          <w:rPr>
            <w:rStyle w:val="Hyperlink"/>
            <w:rFonts w:ascii="Arial" w:hAnsi="Arial" w:cs="Arial"/>
          </w:rPr>
          <w:t>andrew.jones1@oldham.gov.uk</w:t>
        </w:r>
      </w:hyperlink>
      <w:r>
        <w:rPr>
          <w:rFonts w:ascii="Arial" w:hAnsi="Arial" w:cs="Arial"/>
        </w:rPr>
        <w:t xml:space="preserve"> .</w:t>
      </w:r>
    </w:p>
    <w:p w14:paraId="3BF8563E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</w:p>
    <w:p w14:paraId="41116523" w14:textId="77777777" w:rsidR="004078B9" w:rsidRPr="00DB725F" w:rsidRDefault="004078B9" w:rsidP="004078B9">
      <w:pPr>
        <w:tabs>
          <w:tab w:val="left" w:pos="2448"/>
        </w:tabs>
        <w:jc w:val="both"/>
        <w:rPr>
          <w:rFonts w:ascii="Arial" w:hAnsi="Arial" w:cs="Arial"/>
        </w:rPr>
      </w:pPr>
      <w:r w:rsidRPr="00DB725F">
        <w:rPr>
          <w:rFonts w:ascii="Arial" w:hAnsi="Arial" w:cs="Arial"/>
        </w:rPr>
        <w:t xml:space="preserve">If you need independent advice about this notice, you are advised to urgently contact a lawyer, planning consultant or other professional adviser specialising in planning </w:t>
      </w:r>
      <w:r w:rsidRPr="00DB725F">
        <w:rPr>
          <w:rFonts w:ascii="Arial" w:hAnsi="Arial" w:cs="Arial"/>
        </w:rPr>
        <w:lastRenderedPageBreak/>
        <w:t xml:space="preserve">matters.  If you wish to contest the validity of the notice, you may only do so by an application to the High Court for judicial review.  </w:t>
      </w:r>
    </w:p>
    <w:p w14:paraId="5F0ADAF8" w14:textId="714C8D9C" w:rsidR="004078B9" w:rsidRDefault="004078B9"/>
    <w:p w14:paraId="27156C2D" w14:textId="2CA2D71A" w:rsidR="004078B9" w:rsidRDefault="004078B9">
      <w:r>
        <w:rPr>
          <w:noProof/>
        </w:rPr>
        <w:lastRenderedPageBreak/>
        <w:drawing>
          <wp:inline distT="0" distB="0" distL="0" distR="0" wp14:anchorId="7E22BA10" wp14:editId="20EB23E3">
            <wp:extent cx="5731510" cy="8784015"/>
            <wp:effectExtent l="0" t="0" r="2540" b="0"/>
            <wp:docPr id="1" name="Picture 1" descr="Map showing location of 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showing location of issue"/>
                    <pic:cNvPicPr/>
                  </pic:nvPicPr>
                  <pic:blipFill rotWithShape="1">
                    <a:blip r:embed="rId8"/>
                    <a:srcRect l="44849" t="17214" r="26645" b="2128"/>
                    <a:stretch/>
                  </pic:blipFill>
                  <pic:spPr bwMode="auto">
                    <a:xfrm>
                      <a:off x="0" y="0"/>
                      <a:ext cx="5731510" cy="878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7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9"/>
    <w:rsid w:val="004078B9"/>
    <w:rsid w:val="008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BA92AF"/>
  <w15:chartTrackingRefBased/>
  <w15:docId w15:val="{32E336D4-5554-48A4-8E1A-F6E9F19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07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character" w:styleId="Hyperlink">
    <w:name w:val="Hyperlink"/>
    <w:rsid w:val="004078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andrew.jones1@old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1EC68-A99B-47F3-B3C6-39A735F57C74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D702AD9E-F378-4050-80E4-10B7AD1DA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FA97F-0DBD-4803-94A7-671811E1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 (Planning Enforcement Officer)</dc:creator>
  <cp:keywords/>
  <dc:description/>
  <cp:lastModifiedBy>Ian Gourley</cp:lastModifiedBy>
  <cp:revision>2</cp:revision>
  <dcterms:created xsi:type="dcterms:W3CDTF">2024-06-27T13:39:00Z</dcterms:created>
  <dcterms:modified xsi:type="dcterms:W3CDTF">2024-06-28T06:24:00Z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