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91B2" w14:textId="130FCD31" w:rsidR="007E12D0" w:rsidRPr="00912A2E" w:rsidRDefault="007E12D0" w:rsidP="00217792">
      <w:pPr>
        <w:spacing w:before="76"/>
        <w:ind w:left="872" w:right="970"/>
        <w:rPr>
          <w:b/>
          <w:sz w:val="76"/>
        </w:rPr>
      </w:pPr>
      <w:r>
        <w:rPr>
          <w:b/>
          <w:noProof/>
          <w:color w:val="00B3BE"/>
          <w:sz w:val="76"/>
        </w:rPr>
        <w:drawing>
          <wp:anchor distT="0" distB="0" distL="114300" distR="114300" simplePos="0" relativeHeight="251658240" behindDoc="0" locked="0" layoutInCell="1" allowOverlap="1" wp14:anchorId="2B728C8F" wp14:editId="7A745012">
            <wp:simplePos x="0" y="0"/>
            <wp:positionH relativeFrom="margin">
              <wp:align>center</wp:align>
            </wp:positionH>
            <wp:positionV relativeFrom="paragraph">
              <wp:posOffset>-581025</wp:posOffset>
            </wp:positionV>
            <wp:extent cx="6848475" cy="8286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828675"/>
                    </a:xfrm>
                    <a:prstGeom prst="rect">
                      <a:avLst/>
                    </a:prstGeom>
                    <a:noFill/>
                  </pic:spPr>
                </pic:pic>
              </a:graphicData>
            </a:graphic>
            <wp14:sizeRelH relativeFrom="margin">
              <wp14:pctWidth>0</wp14:pctWidth>
            </wp14:sizeRelH>
            <wp14:sizeRelV relativeFrom="margin">
              <wp14:pctHeight>0</wp14:pctHeight>
            </wp14:sizeRelV>
          </wp:anchor>
        </w:drawing>
      </w:r>
    </w:p>
    <w:p w14:paraId="6AD504A0" w14:textId="26E63F7E" w:rsidR="00217792" w:rsidRDefault="00F261E3" w:rsidP="007E12D0">
      <w:pPr>
        <w:spacing w:before="76"/>
        <w:ind w:right="970"/>
        <w:rPr>
          <w:b/>
          <w:sz w:val="76"/>
        </w:rPr>
      </w:pPr>
      <w:r w:rsidRPr="00912A2E">
        <w:rPr>
          <w:b/>
          <w:sz w:val="76"/>
        </w:rPr>
        <w:t>Agreement</w:t>
      </w:r>
      <w:r w:rsidR="00217792" w:rsidRPr="00912A2E">
        <w:rPr>
          <w:b/>
          <w:sz w:val="76"/>
        </w:rPr>
        <w:t xml:space="preserve"> </w:t>
      </w:r>
      <w:r w:rsidR="00173547" w:rsidRPr="00912A2E">
        <w:rPr>
          <w:b/>
          <w:sz w:val="76"/>
        </w:rPr>
        <w:t>for</w:t>
      </w:r>
      <w:r w:rsidRPr="00912A2E">
        <w:rPr>
          <w:b/>
          <w:sz w:val="76"/>
        </w:rPr>
        <w:t xml:space="preserve"> Free Early Years Provision and Childcare</w:t>
      </w:r>
    </w:p>
    <w:p w14:paraId="091F668A" w14:textId="77777777" w:rsidR="00217792" w:rsidRDefault="00217792" w:rsidP="003D4406">
      <w:pPr>
        <w:ind w:left="873"/>
        <w:rPr>
          <w:b/>
          <w:sz w:val="40"/>
        </w:rPr>
      </w:pPr>
    </w:p>
    <w:p w14:paraId="14AD6BB7" w14:textId="1D82B133" w:rsidR="00217792" w:rsidRDefault="00217792" w:rsidP="003D4406">
      <w:pPr>
        <w:rPr>
          <w:b/>
          <w:sz w:val="36"/>
          <w:szCs w:val="36"/>
        </w:rPr>
      </w:pPr>
      <w:r w:rsidRPr="00873564">
        <w:rPr>
          <w:b/>
          <w:sz w:val="36"/>
          <w:szCs w:val="36"/>
        </w:rPr>
        <w:t>For P</w:t>
      </w:r>
      <w:r w:rsidRPr="00873564">
        <w:rPr>
          <w:b/>
          <w:bCs/>
          <w:color w:val="111111"/>
          <w:sz w:val="36"/>
          <w:szCs w:val="36"/>
          <w:shd w:val="clear" w:color="auto" w:fill="FFFFFF"/>
        </w:rPr>
        <w:t>rivate,</w:t>
      </w:r>
      <w:r w:rsidR="003D4406">
        <w:rPr>
          <w:b/>
          <w:bCs/>
          <w:color w:val="111111"/>
          <w:sz w:val="36"/>
          <w:szCs w:val="36"/>
          <w:shd w:val="clear" w:color="auto" w:fill="FFFFFF"/>
        </w:rPr>
        <w:t xml:space="preserve"> </w:t>
      </w:r>
      <w:r w:rsidRPr="00873564">
        <w:rPr>
          <w:b/>
          <w:bCs/>
          <w:color w:val="111111"/>
          <w:sz w:val="36"/>
          <w:szCs w:val="36"/>
          <w:shd w:val="clear" w:color="auto" w:fill="FFFFFF"/>
        </w:rPr>
        <w:t>Voluntary or Independent (“</w:t>
      </w:r>
      <w:r w:rsidRPr="00873564">
        <w:rPr>
          <w:b/>
          <w:sz w:val="36"/>
          <w:szCs w:val="36"/>
        </w:rPr>
        <w:t>PVI”)</w:t>
      </w:r>
      <w:r w:rsidRPr="00873564">
        <w:rPr>
          <w:b/>
          <w:spacing w:val="-5"/>
          <w:sz w:val="36"/>
          <w:szCs w:val="36"/>
        </w:rPr>
        <w:t xml:space="preserve"> </w:t>
      </w:r>
      <w:r w:rsidR="00F261E3">
        <w:rPr>
          <w:b/>
          <w:spacing w:val="-5"/>
          <w:sz w:val="36"/>
          <w:szCs w:val="36"/>
        </w:rPr>
        <w:t>childcare providers.</w:t>
      </w:r>
    </w:p>
    <w:p w14:paraId="5C0A0C11" w14:textId="77777777" w:rsidR="00217792" w:rsidRDefault="00217792" w:rsidP="00217792">
      <w:pPr>
        <w:ind w:left="873"/>
        <w:rPr>
          <w:b/>
          <w:sz w:val="36"/>
          <w:szCs w:val="36"/>
        </w:rPr>
      </w:pPr>
    </w:p>
    <w:p w14:paraId="087DD80C" w14:textId="77777777" w:rsidR="00217792" w:rsidRDefault="00217792" w:rsidP="00217792">
      <w:pPr>
        <w:ind w:left="873"/>
        <w:rPr>
          <w:b/>
          <w:sz w:val="36"/>
          <w:szCs w:val="36"/>
        </w:rPr>
      </w:pPr>
    </w:p>
    <w:p w14:paraId="52A871DE" w14:textId="7ADA66D7" w:rsidR="00217792" w:rsidRPr="003D4406" w:rsidRDefault="00217792" w:rsidP="003D4406">
      <w:pPr>
        <w:rPr>
          <w:bCs/>
          <w:sz w:val="28"/>
          <w:szCs w:val="28"/>
        </w:rPr>
      </w:pPr>
      <w:r w:rsidRPr="003D4406">
        <w:rPr>
          <w:bCs/>
          <w:sz w:val="28"/>
          <w:szCs w:val="28"/>
        </w:rPr>
        <w:t>C</w:t>
      </w:r>
      <w:r w:rsidR="003D4406" w:rsidRPr="003D4406">
        <w:rPr>
          <w:bCs/>
          <w:sz w:val="28"/>
          <w:szCs w:val="28"/>
        </w:rPr>
        <w:t>ommencement date</w:t>
      </w:r>
      <w:r w:rsidRPr="003D4406">
        <w:rPr>
          <w:bCs/>
          <w:sz w:val="28"/>
          <w:szCs w:val="28"/>
        </w:rPr>
        <w:t xml:space="preserve">: </w:t>
      </w:r>
      <w:r w:rsidR="00990913" w:rsidRPr="003D4406">
        <w:rPr>
          <w:bCs/>
          <w:sz w:val="28"/>
          <w:szCs w:val="28"/>
        </w:rPr>
        <w:t>May</w:t>
      </w:r>
      <w:r w:rsidRPr="003D4406">
        <w:rPr>
          <w:bCs/>
          <w:sz w:val="28"/>
          <w:szCs w:val="28"/>
        </w:rPr>
        <w:t xml:space="preserve"> 202</w:t>
      </w:r>
      <w:r w:rsidR="00F261E3" w:rsidRPr="003D4406">
        <w:rPr>
          <w:bCs/>
          <w:sz w:val="28"/>
          <w:szCs w:val="28"/>
        </w:rPr>
        <w:t>4</w:t>
      </w:r>
      <w:r w:rsidRPr="003D4406">
        <w:rPr>
          <w:bCs/>
          <w:sz w:val="28"/>
          <w:szCs w:val="28"/>
        </w:rPr>
        <w:t xml:space="preserve"> </w:t>
      </w:r>
      <w:r w:rsidR="007B0376" w:rsidRPr="003D4406">
        <w:rPr>
          <w:bCs/>
          <w:noProof/>
          <w:sz w:val="28"/>
          <w:szCs w:val="28"/>
        </w:rPr>
        <w:drawing>
          <wp:anchor distT="0" distB="0" distL="114300" distR="114300" simplePos="0" relativeHeight="251659264" behindDoc="0" locked="0" layoutInCell="1" allowOverlap="1" wp14:anchorId="3596C5AB" wp14:editId="38DDBA11">
            <wp:simplePos x="0" y="0"/>
            <wp:positionH relativeFrom="column">
              <wp:posOffset>5010150</wp:posOffset>
            </wp:positionH>
            <wp:positionV relativeFrom="paragraph">
              <wp:posOffset>2329815</wp:posOffset>
            </wp:positionV>
            <wp:extent cx="1078865" cy="1231265"/>
            <wp:effectExtent l="0" t="0" r="698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865" cy="1231265"/>
                    </a:xfrm>
                    <a:prstGeom prst="rect">
                      <a:avLst/>
                    </a:prstGeom>
                    <a:noFill/>
                  </pic:spPr>
                </pic:pic>
              </a:graphicData>
            </a:graphic>
          </wp:anchor>
        </w:drawing>
      </w:r>
      <w:r w:rsidR="003D4406">
        <w:rPr>
          <w:bCs/>
          <w:sz w:val="28"/>
          <w:szCs w:val="28"/>
        </w:rPr>
        <w:t xml:space="preserve">- </w:t>
      </w:r>
      <w:r w:rsidRPr="003D4406">
        <w:rPr>
          <w:bCs/>
          <w:sz w:val="28"/>
          <w:szCs w:val="28"/>
        </w:rPr>
        <w:t>E</w:t>
      </w:r>
      <w:r w:rsidR="003D4406" w:rsidRPr="003D4406">
        <w:rPr>
          <w:bCs/>
          <w:sz w:val="28"/>
          <w:szCs w:val="28"/>
        </w:rPr>
        <w:t>xpiry date</w:t>
      </w:r>
      <w:r w:rsidRPr="003D4406">
        <w:rPr>
          <w:bCs/>
          <w:sz w:val="28"/>
          <w:szCs w:val="28"/>
        </w:rPr>
        <w:t>: April 202</w:t>
      </w:r>
      <w:r w:rsidR="00F261E3" w:rsidRPr="003D4406">
        <w:rPr>
          <w:bCs/>
          <w:sz w:val="28"/>
          <w:szCs w:val="28"/>
        </w:rPr>
        <w:t>5</w:t>
      </w:r>
    </w:p>
    <w:p w14:paraId="38122F75" w14:textId="0AF92BB0" w:rsidR="002C34D4" w:rsidRDefault="002C34D4" w:rsidP="002C34D4">
      <w:pPr>
        <w:pStyle w:val="Logos"/>
        <w:tabs>
          <w:tab w:val="right" w:pos="9498"/>
        </w:tabs>
      </w:pPr>
      <w:r>
        <w:lastRenderedPageBreak/>
        <w:tab/>
      </w:r>
    </w:p>
    <w:p w14:paraId="7F68E3D3" w14:textId="6F6CDEAE" w:rsidR="000D4085" w:rsidRDefault="005004AA" w:rsidP="00292A82">
      <w:pPr>
        <w:pStyle w:val="Heading1"/>
      </w:pPr>
      <w:r>
        <w:t>Agreement</w:t>
      </w:r>
      <w:r w:rsidR="005D26EF">
        <w:t xml:space="preserve"> </w:t>
      </w:r>
      <w:r w:rsidR="00603F55">
        <w:t>for free</w:t>
      </w:r>
      <w:r w:rsidR="008F5CCE">
        <w:t xml:space="preserve"> early years provision and childcare</w:t>
      </w:r>
    </w:p>
    <w:p w14:paraId="32E63C03" w14:textId="3A2CB152" w:rsidR="00894724" w:rsidRDefault="00894724" w:rsidP="00EE1DC9">
      <w:pPr>
        <w:jc w:val="both"/>
      </w:pPr>
      <w:r>
        <w:t>This agreement for early years provision and free childcare is underpinned by legislation, regulations, statutory guidance and codes</w:t>
      </w:r>
      <w:r w:rsidR="00173547">
        <w:t>, including but not limited to</w:t>
      </w:r>
      <w:r>
        <w:t>:</w:t>
      </w:r>
    </w:p>
    <w:p w14:paraId="19EBBBD7" w14:textId="679E9AB0" w:rsidR="00894724" w:rsidRDefault="00000000" w:rsidP="00EE1DC9">
      <w:pPr>
        <w:pStyle w:val="ListParagraph"/>
        <w:numPr>
          <w:ilvl w:val="0"/>
          <w:numId w:val="21"/>
        </w:numPr>
        <w:jc w:val="both"/>
      </w:pPr>
      <w:hyperlink r:id="rId14" w:history="1">
        <w:r w:rsidR="00894724" w:rsidRPr="00B25A2F">
          <w:rPr>
            <w:rStyle w:val="Hyperlink"/>
          </w:rPr>
          <w:t>Statutory guidance for Local Authorities</w:t>
        </w:r>
      </w:hyperlink>
    </w:p>
    <w:p w14:paraId="3BE37656" w14:textId="3AE8C54C" w:rsidR="00894724" w:rsidRDefault="00894724" w:rsidP="00EE1DC9">
      <w:pPr>
        <w:pStyle w:val="ListParagraph"/>
        <w:numPr>
          <w:ilvl w:val="0"/>
          <w:numId w:val="21"/>
        </w:numPr>
        <w:jc w:val="both"/>
      </w:pPr>
      <w:r>
        <w:t xml:space="preserve">Childcare Act 2006 </w:t>
      </w:r>
    </w:p>
    <w:p w14:paraId="4269CF18" w14:textId="1925C1EA" w:rsidR="00894724" w:rsidRDefault="00894724" w:rsidP="00EE1DC9">
      <w:pPr>
        <w:pStyle w:val="ListParagraph"/>
        <w:numPr>
          <w:ilvl w:val="0"/>
          <w:numId w:val="21"/>
        </w:numPr>
        <w:jc w:val="both"/>
      </w:pPr>
      <w:r>
        <w:t xml:space="preserve">Childcare Act 2016 </w:t>
      </w:r>
    </w:p>
    <w:p w14:paraId="0D4A7A01" w14:textId="7B972192" w:rsidR="00894724" w:rsidRDefault="00894724" w:rsidP="00EE1DC9">
      <w:pPr>
        <w:pStyle w:val="ListParagraph"/>
        <w:numPr>
          <w:ilvl w:val="0"/>
          <w:numId w:val="21"/>
        </w:numPr>
        <w:jc w:val="both"/>
      </w:pPr>
      <w:r>
        <w:t xml:space="preserve">Equality Act 2010 </w:t>
      </w:r>
    </w:p>
    <w:p w14:paraId="47889510" w14:textId="347D23EB" w:rsidR="00894724" w:rsidRDefault="00894724" w:rsidP="00EE1DC9">
      <w:pPr>
        <w:pStyle w:val="ListParagraph"/>
        <w:numPr>
          <w:ilvl w:val="0"/>
          <w:numId w:val="21"/>
        </w:numPr>
        <w:jc w:val="both"/>
      </w:pPr>
      <w:r>
        <w:t xml:space="preserve">School Admissions code 2014 </w:t>
      </w:r>
    </w:p>
    <w:p w14:paraId="5F672B68" w14:textId="2CC03FB3" w:rsidR="00894724" w:rsidRDefault="00000000" w:rsidP="00EE1DC9">
      <w:pPr>
        <w:pStyle w:val="ListParagraph"/>
        <w:numPr>
          <w:ilvl w:val="0"/>
          <w:numId w:val="21"/>
        </w:numPr>
        <w:jc w:val="both"/>
      </w:pPr>
      <w:hyperlink r:id="rId15" w:history="1">
        <w:r w:rsidR="00894724" w:rsidRPr="000D4085">
          <w:rPr>
            <w:rStyle w:val="Hyperlink"/>
          </w:rPr>
          <w:t>Early Years Foundation Stage (EYFS) statutory framework</w:t>
        </w:r>
      </w:hyperlink>
    </w:p>
    <w:p w14:paraId="5BDB192E" w14:textId="77777777" w:rsidR="00894724" w:rsidRDefault="00894724" w:rsidP="00EE1DC9">
      <w:pPr>
        <w:pStyle w:val="ListParagraph"/>
        <w:numPr>
          <w:ilvl w:val="0"/>
          <w:numId w:val="21"/>
        </w:numPr>
        <w:jc w:val="both"/>
      </w:pPr>
      <w:r>
        <w:t>Local Authority (Discharge of Duty to Secure Early Years Provision Free of Charge) Regulations 2014</w:t>
      </w:r>
    </w:p>
    <w:p w14:paraId="7E99ABDC" w14:textId="32B655EA" w:rsidR="00894724" w:rsidRDefault="00894724" w:rsidP="00EE1DC9">
      <w:pPr>
        <w:pStyle w:val="ListParagraph"/>
        <w:numPr>
          <w:ilvl w:val="0"/>
          <w:numId w:val="21"/>
        </w:numPr>
        <w:jc w:val="both"/>
      </w:pPr>
      <w:r>
        <w:t>The Childcare (Early Years Provision Free of Charge, Extended Entitlement) Regulations 2016</w:t>
      </w:r>
    </w:p>
    <w:p w14:paraId="12E0FCD9" w14:textId="66587EA1" w:rsidR="00894724" w:rsidRPr="00894724" w:rsidRDefault="00000000" w:rsidP="00EE1DC9">
      <w:pPr>
        <w:pStyle w:val="ListParagraph"/>
        <w:numPr>
          <w:ilvl w:val="0"/>
          <w:numId w:val="21"/>
        </w:numPr>
        <w:jc w:val="both"/>
        <w:rPr>
          <w:rStyle w:val="Hyperlink"/>
          <w:color w:val="auto"/>
          <w:u w:val="none"/>
        </w:rPr>
      </w:pPr>
      <w:hyperlink r:id="rId16" w:history="1">
        <w:r w:rsidR="00894724" w:rsidRPr="00B25A2F">
          <w:rPr>
            <w:rStyle w:val="Hyperlink"/>
          </w:rPr>
          <w:t>Special Educational Needs and Disability code of practice: 0 to 25 years</w:t>
        </w:r>
      </w:hyperlink>
    </w:p>
    <w:p w14:paraId="1655D317" w14:textId="28F6E191" w:rsidR="00894724" w:rsidRPr="00894724" w:rsidRDefault="00894724" w:rsidP="00EE1DC9">
      <w:pPr>
        <w:pStyle w:val="ListParagraph"/>
        <w:numPr>
          <w:ilvl w:val="0"/>
          <w:numId w:val="21"/>
        </w:numPr>
        <w:jc w:val="both"/>
        <w:rPr>
          <w:rStyle w:val="Hyperlink"/>
          <w:color w:val="auto"/>
          <w:u w:val="none"/>
        </w:rPr>
      </w:pPr>
      <w:r w:rsidRPr="00894724">
        <w:rPr>
          <w:rStyle w:val="Hyperlink"/>
          <w:color w:val="auto"/>
          <w:u w:val="none"/>
        </w:rPr>
        <w:t>Data Protection Act 1998</w:t>
      </w:r>
    </w:p>
    <w:p w14:paraId="74B3103B" w14:textId="14D401FF" w:rsidR="00894724" w:rsidRPr="00894724" w:rsidRDefault="00000000" w:rsidP="00EE1DC9">
      <w:pPr>
        <w:pStyle w:val="ListParagraph"/>
        <w:numPr>
          <w:ilvl w:val="0"/>
          <w:numId w:val="21"/>
        </w:numPr>
        <w:jc w:val="both"/>
      </w:pPr>
      <w:hyperlink r:id="rId17" w:history="1">
        <w:r w:rsidR="00894724" w:rsidRPr="003A620C">
          <w:rPr>
            <w:rStyle w:val="Hyperlink"/>
          </w:rPr>
          <w:t>Working Together to safeguard children</w:t>
        </w:r>
      </w:hyperlink>
      <w:r w:rsidR="00894724" w:rsidRPr="00894724">
        <w:rPr>
          <w:rStyle w:val="Hyperlink"/>
          <w:color w:val="auto"/>
          <w:u w:val="none"/>
        </w:rPr>
        <w:t xml:space="preserve"> </w:t>
      </w:r>
    </w:p>
    <w:p w14:paraId="6CB3C10F" w14:textId="1880E849" w:rsidR="00DE28C3" w:rsidRDefault="00DE28C3" w:rsidP="00EE1DC9">
      <w:pPr>
        <w:jc w:val="both"/>
      </w:pPr>
      <w:r>
        <w:t>This document should be read alongside the following processes.</w:t>
      </w:r>
    </w:p>
    <w:p w14:paraId="627B05AF" w14:textId="4584322D" w:rsidR="00DE28C3" w:rsidRDefault="00DE28C3" w:rsidP="00EE1DC9">
      <w:pPr>
        <w:pStyle w:val="ListParagraph"/>
        <w:numPr>
          <w:ilvl w:val="0"/>
          <w:numId w:val="18"/>
        </w:numPr>
        <w:jc w:val="both"/>
      </w:pPr>
      <w:r>
        <w:t xml:space="preserve">Business </w:t>
      </w:r>
      <w:r w:rsidR="003A620C">
        <w:t>planning and quality improvement processes</w:t>
      </w:r>
    </w:p>
    <w:p w14:paraId="3F6EB5A4" w14:textId="5322CD2B" w:rsidR="005004AA" w:rsidRDefault="005004AA" w:rsidP="00EE1DC9">
      <w:pPr>
        <w:pStyle w:val="BodyText"/>
        <w:ind w:right="-326"/>
        <w:jc w:val="both"/>
        <w:rPr>
          <w:sz w:val="22"/>
          <w:szCs w:val="22"/>
        </w:rPr>
      </w:pPr>
      <w:r>
        <w:t xml:space="preserve">This Agreement details the requirements and expectations that early years providers must meet in order to be eligible to deliver free early education entitlements for </w:t>
      </w:r>
      <w:r w:rsidR="003A620C">
        <w:t>eligible children and</w:t>
      </w:r>
      <w:r>
        <w:t xml:space="preserve"> to claim and receive the Department for Education (“DfE”) Early Years National Funding for the provision of such services. It covers the following:</w:t>
      </w:r>
    </w:p>
    <w:p w14:paraId="153B2C52" w14:textId="62B91214" w:rsidR="005004AA" w:rsidRDefault="005004AA" w:rsidP="00EE1DC9">
      <w:pPr>
        <w:pStyle w:val="BodyText"/>
        <w:spacing w:before="7"/>
        <w:jc w:val="both"/>
        <w:rPr>
          <w:sz w:val="21"/>
        </w:rPr>
      </w:pPr>
    </w:p>
    <w:p w14:paraId="70F76F04" w14:textId="578CAB4D" w:rsidR="003248E3" w:rsidRPr="006159EC" w:rsidRDefault="003248E3" w:rsidP="00EE1DC9">
      <w:pPr>
        <w:pStyle w:val="BodyText"/>
        <w:numPr>
          <w:ilvl w:val="0"/>
          <w:numId w:val="18"/>
        </w:numPr>
        <w:spacing w:before="7"/>
        <w:jc w:val="both"/>
      </w:pPr>
      <w:r w:rsidRPr="006159EC">
        <w:t xml:space="preserve">The 15 hour entitlement for children of eligible working parents from the age of 9 months, the term following the </w:t>
      </w:r>
      <w:r w:rsidR="006159EC" w:rsidRPr="006159EC">
        <w:t>child’s</w:t>
      </w:r>
      <w:r w:rsidRPr="006159EC">
        <w:t xml:space="preserve"> 9 month birthday, 38 weeks a year.</w:t>
      </w:r>
      <w:r w:rsidR="003A620C">
        <w:t xml:space="preserve"> (commencing Sept 2024)</w:t>
      </w:r>
    </w:p>
    <w:p w14:paraId="3A2BF465" w14:textId="0815987F" w:rsidR="003248E3" w:rsidRPr="006159EC" w:rsidRDefault="003248E3" w:rsidP="00EE1DC9">
      <w:pPr>
        <w:pStyle w:val="BodyText"/>
        <w:numPr>
          <w:ilvl w:val="0"/>
          <w:numId w:val="18"/>
        </w:numPr>
        <w:spacing w:before="7"/>
        <w:jc w:val="both"/>
      </w:pPr>
      <w:r w:rsidRPr="006159EC">
        <w:t>The 15 hours entitlement for children of eligible working parents from the age of 2, the term after the child’s 2</w:t>
      </w:r>
      <w:r w:rsidRPr="006159EC">
        <w:rPr>
          <w:vertAlign w:val="superscript"/>
        </w:rPr>
        <w:t>nd</w:t>
      </w:r>
      <w:r w:rsidRPr="006159EC">
        <w:t xml:space="preserve"> birthday, 38 weeks a year.</w:t>
      </w:r>
    </w:p>
    <w:p w14:paraId="536C3D66" w14:textId="2487DE66" w:rsidR="003248E3" w:rsidRPr="006159EC" w:rsidRDefault="003248E3" w:rsidP="00EE1DC9">
      <w:pPr>
        <w:pStyle w:val="BodyText"/>
        <w:numPr>
          <w:ilvl w:val="0"/>
          <w:numId w:val="18"/>
        </w:numPr>
        <w:spacing w:before="7"/>
        <w:jc w:val="both"/>
      </w:pPr>
      <w:r w:rsidRPr="006159EC">
        <w:t>The 15 hours for the most disadvantaged 2-year-olds the term after the child’s 2</w:t>
      </w:r>
      <w:r w:rsidRPr="006159EC">
        <w:rPr>
          <w:vertAlign w:val="superscript"/>
        </w:rPr>
        <w:t>nd</w:t>
      </w:r>
      <w:r w:rsidRPr="006159EC">
        <w:t xml:space="preserve"> birthday, 38 weeks a year.</w:t>
      </w:r>
    </w:p>
    <w:p w14:paraId="7C0D3717" w14:textId="247407B5" w:rsidR="003248E3" w:rsidRPr="006159EC" w:rsidRDefault="003248E3" w:rsidP="00EE1DC9">
      <w:pPr>
        <w:pStyle w:val="BodyText"/>
        <w:numPr>
          <w:ilvl w:val="0"/>
          <w:numId w:val="18"/>
        </w:numPr>
        <w:spacing w:before="7"/>
        <w:jc w:val="both"/>
      </w:pPr>
      <w:r w:rsidRPr="006159EC">
        <w:t>The 15 hours universal funding for parents of 3 and 4-year-old children, the term after the child’s 3</w:t>
      </w:r>
      <w:r w:rsidRPr="006159EC">
        <w:rPr>
          <w:vertAlign w:val="superscript"/>
        </w:rPr>
        <w:t>rd</w:t>
      </w:r>
      <w:r w:rsidRPr="006159EC">
        <w:t xml:space="preserve"> birthday, 38 weeks a year.</w:t>
      </w:r>
    </w:p>
    <w:p w14:paraId="02FBB7E4" w14:textId="488372AB" w:rsidR="003248E3" w:rsidRPr="006159EC" w:rsidRDefault="003248E3" w:rsidP="00EE1DC9">
      <w:pPr>
        <w:pStyle w:val="BodyText"/>
        <w:numPr>
          <w:ilvl w:val="0"/>
          <w:numId w:val="18"/>
        </w:numPr>
        <w:spacing w:before="7"/>
        <w:jc w:val="both"/>
      </w:pPr>
      <w:r w:rsidRPr="008268A1">
        <w:lastRenderedPageBreak/>
        <w:t>The</w:t>
      </w:r>
      <w:r>
        <w:t xml:space="preserve"> 30 hours entitlement for children of eligible working parents, the term after the child’s relevant birthday (as above), 38 weeks a year.</w:t>
      </w:r>
      <w:r w:rsidR="003A620C">
        <w:t xml:space="preserve"> (commencing Sept 2025)</w:t>
      </w:r>
    </w:p>
    <w:p w14:paraId="52272F44" w14:textId="77777777" w:rsidR="003248E3" w:rsidRDefault="003248E3" w:rsidP="00EE1DC9">
      <w:pPr>
        <w:pStyle w:val="BodyText"/>
        <w:spacing w:before="1"/>
        <w:jc w:val="both"/>
      </w:pPr>
    </w:p>
    <w:p w14:paraId="656229AF" w14:textId="77777777" w:rsidR="005004AA" w:rsidRDefault="005004AA" w:rsidP="00EE1DC9">
      <w:pPr>
        <w:pStyle w:val="BodyText"/>
        <w:ind w:right="-326"/>
        <w:jc w:val="both"/>
      </w:pPr>
      <w:r>
        <w:t>The Agreement will be kept under review and updated as necessary to reflect any changes to national guidance and legislation, as mentioned above.</w:t>
      </w:r>
    </w:p>
    <w:p w14:paraId="01E6096D" w14:textId="77777777" w:rsidR="005004AA" w:rsidRDefault="005004AA" w:rsidP="00EE1DC9">
      <w:pPr>
        <w:pStyle w:val="BodyText"/>
        <w:spacing w:before="11"/>
        <w:jc w:val="both"/>
        <w:rPr>
          <w:sz w:val="21"/>
        </w:rPr>
      </w:pPr>
    </w:p>
    <w:p w14:paraId="71044ED2" w14:textId="73A38B44" w:rsidR="005004AA" w:rsidRDefault="005004AA" w:rsidP="00EE1DC9">
      <w:pPr>
        <w:pStyle w:val="BodyText"/>
        <w:ind w:right="-326"/>
        <w:jc w:val="both"/>
        <w:rPr>
          <w:sz w:val="22"/>
        </w:rPr>
      </w:pPr>
      <w:r>
        <w:t xml:space="preserve">Any references to legislation will be to that legislation </w:t>
      </w:r>
      <w:r w:rsidR="003248E3">
        <w:t>being</w:t>
      </w:r>
      <w:r>
        <w:t xml:space="preserve"> amended from time to time, without express variation of the Agreement (or charges).</w:t>
      </w:r>
    </w:p>
    <w:p w14:paraId="4D50BF48" w14:textId="77777777" w:rsidR="005004AA" w:rsidRDefault="005004AA" w:rsidP="00EE1DC9">
      <w:pPr>
        <w:pStyle w:val="BodyText"/>
        <w:spacing w:before="10"/>
        <w:jc w:val="both"/>
        <w:rPr>
          <w:sz w:val="21"/>
        </w:rPr>
      </w:pPr>
    </w:p>
    <w:p w14:paraId="2DC71AC7" w14:textId="77777777" w:rsidR="005004AA" w:rsidRDefault="005004AA" w:rsidP="00EE1DC9">
      <w:pPr>
        <w:pStyle w:val="BodyText"/>
        <w:spacing w:before="1"/>
        <w:jc w:val="both"/>
        <w:rPr>
          <w:sz w:val="22"/>
        </w:rPr>
      </w:pPr>
      <w:r>
        <w:t>The Agreement is structured as follows:</w:t>
      </w:r>
    </w:p>
    <w:p w14:paraId="4A5B142B" w14:textId="77777777" w:rsidR="005004AA" w:rsidRDefault="005004AA" w:rsidP="005004AA">
      <w:pPr>
        <w:pStyle w:val="BodyText"/>
        <w:spacing w:before="7"/>
        <w:rPr>
          <w:sz w:val="21"/>
        </w:rPr>
      </w:pPr>
    </w:p>
    <w:p w14:paraId="2321813A" w14:textId="77777777" w:rsidR="005004AA" w:rsidRDefault="005004AA" w:rsidP="005004AA">
      <w:pPr>
        <w:ind w:left="2977" w:hanging="1984"/>
        <w:rPr>
          <w:b/>
          <w:bCs/>
          <w:sz w:val="22"/>
        </w:rPr>
      </w:pPr>
      <w:r>
        <w:rPr>
          <w:b/>
        </w:rPr>
        <w:t>Schedule 1:</w:t>
      </w:r>
      <w:r>
        <w:rPr>
          <w:b/>
        </w:rPr>
        <w:tab/>
      </w:r>
      <w:r>
        <w:rPr>
          <w:b/>
          <w:bCs/>
        </w:rPr>
        <w:t>The Agreement</w:t>
      </w:r>
    </w:p>
    <w:p w14:paraId="57674C1C" w14:textId="77777777" w:rsidR="005004AA" w:rsidRDefault="005004AA" w:rsidP="005004AA">
      <w:pPr>
        <w:ind w:left="2977" w:hanging="1984"/>
        <w:rPr>
          <w:b/>
          <w:bCs/>
          <w:sz w:val="18"/>
          <w:szCs w:val="18"/>
        </w:rPr>
      </w:pPr>
    </w:p>
    <w:p w14:paraId="30DFB74C" w14:textId="77777777" w:rsidR="005004AA" w:rsidRDefault="005004AA" w:rsidP="005004AA">
      <w:pPr>
        <w:spacing w:before="25"/>
        <w:ind w:left="2977" w:hanging="1984"/>
        <w:rPr>
          <w:b/>
          <w:bCs/>
          <w:sz w:val="22"/>
          <w:szCs w:val="22"/>
        </w:rPr>
      </w:pPr>
      <w:bookmarkStart w:id="0" w:name="_Hlk95802029"/>
      <w:r>
        <w:rPr>
          <w:b/>
          <w:bCs/>
        </w:rPr>
        <w:t>Schedule 2:</w:t>
      </w:r>
      <w:bookmarkEnd w:id="0"/>
      <w:r>
        <w:rPr>
          <w:b/>
          <w:bCs/>
        </w:rPr>
        <w:tab/>
        <w:t>Specification</w:t>
      </w:r>
    </w:p>
    <w:p w14:paraId="1187B262" w14:textId="77777777" w:rsidR="005004AA" w:rsidRDefault="005004AA" w:rsidP="007E12D0">
      <w:pPr>
        <w:tabs>
          <w:tab w:val="left" w:pos="2998"/>
        </w:tabs>
        <w:spacing w:before="26" w:line="264" w:lineRule="auto"/>
        <w:ind w:left="2977" w:right="1659" w:hanging="1984"/>
        <w:rPr>
          <w:color w:val="0000FF"/>
        </w:rPr>
      </w:pPr>
      <w:r>
        <w:rPr>
          <w:b/>
        </w:rPr>
        <w:tab/>
      </w:r>
      <w:r>
        <w:rPr>
          <w:bCs/>
        </w:rPr>
        <w:tab/>
      </w:r>
      <w:bookmarkStart w:id="1" w:name="_Hlk95802949"/>
      <w:r w:rsidRPr="123CE7F5">
        <w:t>Annex</w:t>
      </w:r>
      <w:r>
        <w:rPr>
          <w:bCs/>
          <w:spacing w:val="4"/>
        </w:rPr>
        <w:t xml:space="preserve"> </w:t>
      </w:r>
      <w:r w:rsidRPr="123CE7F5">
        <w:rPr>
          <w:spacing w:val="-5"/>
        </w:rPr>
        <w:t>A:</w:t>
      </w:r>
      <w:r>
        <w:rPr>
          <w:b/>
          <w:spacing w:val="-5"/>
        </w:rPr>
        <w:tab/>
      </w:r>
      <w:r>
        <w:rPr>
          <w:color w:val="0000FF"/>
          <w:u w:val="single" w:color="0000FF"/>
        </w:rPr>
        <w:t>Parent Declaration Form</w:t>
      </w:r>
      <w:r>
        <w:rPr>
          <w:color w:val="0000FF"/>
        </w:rPr>
        <w:t xml:space="preserve"> </w:t>
      </w:r>
    </w:p>
    <w:p w14:paraId="1DD30FED" w14:textId="77777777" w:rsidR="005004AA" w:rsidRDefault="005004AA" w:rsidP="007E12D0">
      <w:pPr>
        <w:tabs>
          <w:tab w:val="left" w:pos="2998"/>
        </w:tabs>
        <w:spacing w:before="26" w:line="264" w:lineRule="auto"/>
        <w:ind w:left="2977" w:right="1517" w:hanging="1984"/>
        <w:rPr>
          <w:color w:val="0000FF"/>
          <w:u w:val="single" w:color="0000FF"/>
        </w:rPr>
      </w:pPr>
      <w:r>
        <w:rPr>
          <w:b/>
        </w:rPr>
        <w:tab/>
      </w:r>
      <w:r>
        <w:rPr>
          <w:bCs/>
        </w:rPr>
        <w:tab/>
        <w:t>Annex</w:t>
      </w:r>
      <w:r>
        <w:rPr>
          <w:bCs/>
          <w:spacing w:val="-2"/>
        </w:rPr>
        <w:t xml:space="preserve"> </w:t>
      </w:r>
      <w:r>
        <w:rPr>
          <w:bCs/>
        </w:rPr>
        <w:t>B:</w:t>
      </w:r>
      <w:r>
        <w:rPr>
          <w:b/>
        </w:rPr>
        <w:tab/>
      </w:r>
      <w:r>
        <w:rPr>
          <w:color w:val="0000FF"/>
          <w:u w:val="single" w:color="0000FF"/>
        </w:rPr>
        <w:t>Business Planning Processes</w:t>
      </w:r>
      <w:r>
        <w:rPr>
          <w:color w:val="0000FF"/>
        </w:rPr>
        <w:t xml:space="preserve"> </w:t>
      </w:r>
    </w:p>
    <w:p w14:paraId="4516C506" w14:textId="4D1E9C06" w:rsidR="005004AA" w:rsidRDefault="005004AA" w:rsidP="005004AA">
      <w:pPr>
        <w:tabs>
          <w:tab w:val="left" w:pos="2998"/>
        </w:tabs>
        <w:spacing w:before="26" w:line="264" w:lineRule="auto"/>
        <w:ind w:left="2977" w:right="3412" w:hanging="1984"/>
      </w:pPr>
      <w:r>
        <w:rPr>
          <w:bCs/>
        </w:rPr>
        <w:tab/>
      </w:r>
      <w:r>
        <w:rPr>
          <w:bCs/>
        </w:rPr>
        <w:tab/>
      </w:r>
      <w:bookmarkEnd w:id="1"/>
    </w:p>
    <w:p w14:paraId="025404B3" w14:textId="77777777" w:rsidR="005004AA" w:rsidRDefault="005004AA" w:rsidP="007E12D0">
      <w:pPr>
        <w:spacing w:before="25"/>
        <w:ind w:left="993"/>
        <w:rPr>
          <w:b/>
          <w:bCs/>
          <w:sz w:val="22"/>
          <w:szCs w:val="22"/>
        </w:rPr>
      </w:pPr>
      <w:r>
        <w:rPr>
          <w:b/>
          <w:bCs/>
        </w:rPr>
        <w:t>Schedule 3:</w:t>
      </w:r>
      <w:r>
        <w:rPr>
          <w:b/>
          <w:bCs/>
        </w:rPr>
        <w:tab/>
        <w:t>Data Sharing Schedule</w:t>
      </w:r>
    </w:p>
    <w:p w14:paraId="7D68910D" w14:textId="77777777" w:rsidR="005004AA" w:rsidRDefault="005004AA" w:rsidP="005004AA">
      <w:pPr>
        <w:spacing w:line="264" w:lineRule="auto"/>
      </w:pPr>
    </w:p>
    <w:p w14:paraId="7FE22227" w14:textId="77777777" w:rsidR="002E5B44" w:rsidRPr="002E5B44" w:rsidRDefault="002E5B44" w:rsidP="002E5B44"/>
    <w:p w14:paraId="761D5EAB" w14:textId="77777777" w:rsidR="002E5B44" w:rsidRPr="002E5B44" w:rsidRDefault="002E5B44" w:rsidP="002E5B44"/>
    <w:p w14:paraId="3F1FE974" w14:textId="1A172707" w:rsidR="002E5B44" w:rsidRDefault="002E5B44" w:rsidP="002E5B44">
      <w:pPr>
        <w:tabs>
          <w:tab w:val="left" w:pos="7455"/>
        </w:tabs>
      </w:pPr>
      <w:r>
        <w:tab/>
      </w:r>
    </w:p>
    <w:p w14:paraId="6C45000C" w14:textId="1364B8ED" w:rsidR="002E5B44" w:rsidRPr="002E5B44" w:rsidRDefault="002E5B44" w:rsidP="002E5B44">
      <w:pPr>
        <w:tabs>
          <w:tab w:val="left" w:pos="7455"/>
        </w:tabs>
        <w:sectPr w:rsidR="002E5B44" w:rsidRPr="002E5B44" w:rsidSect="00013E69">
          <w:footerReference w:type="default" r:id="rId18"/>
          <w:pgSz w:w="11910" w:h="16840"/>
          <w:pgMar w:top="1440" w:right="1440" w:bottom="1440" w:left="1440" w:header="0" w:footer="475" w:gutter="0"/>
          <w:pgNumType w:start="1"/>
          <w:cols w:space="720"/>
          <w:docGrid w:linePitch="326"/>
        </w:sectPr>
      </w:pPr>
      <w:r>
        <w:tab/>
      </w:r>
    </w:p>
    <w:p w14:paraId="2E1FAEF8" w14:textId="77777777" w:rsidR="005004AA" w:rsidRDefault="005004AA" w:rsidP="005004AA">
      <w:pPr>
        <w:pStyle w:val="Heading1"/>
        <w:spacing w:before="73"/>
        <w:jc w:val="center"/>
        <w:rPr>
          <w:bCs/>
        </w:rPr>
      </w:pPr>
      <w:bookmarkStart w:id="2" w:name="_Toc133242302"/>
      <w:r>
        <w:lastRenderedPageBreak/>
        <w:t>SCHEDULE 1: THE AGREEMENT</w:t>
      </w:r>
      <w:bookmarkEnd w:id="2"/>
    </w:p>
    <w:p w14:paraId="10882C26" w14:textId="77777777" w:rsidR="005004AA" w:rsidRDefault="005004AA" w:rsidP="005004AA">
      <w:pPr>
        <w:pStyle w:val="BodyText"/>
        <w:rPr>
          <w:b/>
          <w:sz w:val="20"/>
        </w:rPr>
      </w:pPr>
    </w:p>
    <w:p w14:paraId="53126F4B" w14:textId="77777777" w:rsidR="005004AA" w:rsidRDefault="005004AA" w:rsidP="007E12D0">
      <w:pPr>
        <w:ind w:left="709" w:right="1285" w:hanging="567"/>
        <w:rPr>
          <w:b/>
        </w:rPr>
      </w:pPr>
    </w:p>
    <w:p w14:paraId="054460A6" w14:textId="5D91DE6B" w:rsidR="005004AA" w:rsidRDefault="005004AA" w:rsidP="007E12D0">
      <w:pPr>
        <w:ind w:left="709" w:right="1285" w:hanging="567"/>
      </w:pPr>
      <w:r>
        <w:rPr>
          <w:b/>
        </w:rPr>
        <w:t xml:space="preserve">THIS AGREEMENT </w:t>
      </w:r>
      <w:r>
        <w:t xml:space="preserve">is made on </w:t>
      </w:r>
      <w:r w:rsidR="007E12D0">
        <w:t>______________</w:t>
      </w:r>
      <w:r>
        <w:t xml:space="preserve">  day of </w:t>
      </w:r>
      <w:r w:rsidR="007E12D0">
        <w:t>_________________</w:t>
      </w:r>
      <w:r>
        <w:t xml:space="preserve">   20</w:t>
      </w:r>
      <w:r w:rsidR="007E12D0">
        <w:t>_____</w:t>
      </w:r>
      <w:r>
        <w:t xml:space="preserve">         </w:t>
      </w:r>
    </w:p>
    <w:p w14:paraId="2B3C6FF6" w14:textId="77777777" w:rsidR="005004AA" w:rsidRDefault="005004AA" w:rsidP="007E12D0">
      <w:pPr>
        <w:ind w:left="709" w:right="1285" w:hanging="567"/>
      </w:pPr>
    </w:p>
    <w:p w14:paraId="489FF7EC" w14:textId="77777777" w:rsidR="005004AA" w:rsidRDefault="005004AA" w:rsidP="007E12D0">
      <w:pPr>
        <w:ind w:left="709" w:right="1285" w:hanging="567"/>
      </w:pPr>
    </w:p>
    <w:p w14:paraId="3BF7047B" w14:textId="77777777" w:rsidR="005004AA" w:rsidRDefault="005004AA" w:rsidP="007E12D0">
      <w:pPr>
        <w:ind w:left="709" w:right="1285" w:hanging="567"/>
        <w:rPr>
          <w:b/>
        </w:rPr>
      </w:pPr>
      <w:r>
        <w:rPr>
          <w:b/>
        </w:rPr>
        <w:t>BETWEEN</w:t>
      </w:r>
    </w:p>
    <w:p w14:paraId="0E73C42B" w14:textId="77777777" w:rsidR="005004AA" w:rsidRDefault="005004AA" w:rsidP="007E12D0">
      <w:pPr>
        <w:ind w:left="709" w:right="1285" w:hanging="567"/>
      </w:pPr>
    </w:p>
    <w:p w14:paraId="0A39652A" w14:textId="77777777" w:rsidR="005004AA" w:rsidRDefault="005004AA" w:rsidP="007E12D0">
      <w:pPr>
        <w:ind w:left="709" w:right="1285" w:hanging="567"/>
      </w:pPr>
    </w:p>
    <w:p w14:paraId="56EAB0EE" w14:textId="666B229E" w:rsidR="005004AA" w:rsidRDefault="005004AA" w:rsidP="00ED3C5C">
      <w:pPr>
        <w:ind w:left="142" w:right="1285"/>
        <w:jc w:val="both"/>
      </w:pPr>
      <w:r>
        <w:rPr>
          <w:b/>
        </w:rPr>
        <w:t xml:space="preserve">Oldham Borough </w:t>
      </w:r>
      <w:r w:rsidR="005D26EF">
        <w:rPr>
          <w:b/>
        </w:rPr>
        <w:t>Council</w:t>
      </w:r>
      <w:r>
        <w:rPr>
          <w:b/>
        </w:rPr>
        <w:t xml:space="preserve"> </w:t>
      </w:r>
      <w:r>
        <w:t xml:space="preserve">whose principal place of business is </w:t>
      </w:r>
      <w:r w:rsidRPr="005D26EF">
        <w:t xml:space="preserve">The </w:t>
      </w:r>
      <w:r w:rsidRPr="007E12D0">
        <w:t>Civic Centre, West Street, Oldham, OL1 1UL (“</w:t>
      </w:r>
      <w:r w:rsidR="006C6782" w:rsidRPr="007E12D0">
        <w:rPr>
          <w:b/>
        </w:rPr>
        <w:t>Local Authority / LA</w:t>
      </w:r>
      <w:r w:rsidRPr="007E12D0">
        <w:t>”)</w:t>
      </w:r>
      <w:r>
        <w:t xml:space="preserve"> </w:t>
      </w:r>
    </w:p>
    <w:p w14:paraId="04928EE7" w14:textId="77777777" w:rsidR="005004AA" w:rsidRDefault="005004AA" w:rsidP="007E12D0">
      <w:pPr>
        <w:ind w:left="709" w:right="1285" w:hanging="567"/>
      </w:pPr>
    </w:p>
    <w:p w14:paraId="0580F1BD" w14:textId="77777777" w:rsidR="005004AA" w:rsidRDefault="005004AA" w:rsidP="007E12D0">
      <w:pPr>
        <w:ind w:left="709" w:right="1285" w:hanging="567"/>
        <w:jc w:val="both"/>
        <w:rPr>
          <w:b/>
        </w:rPr>
      </w:pPr>
    </w:p>
    <w:p w14:paraId="3EC68D84" w14:textId="77777777" w:rsidR="005004AA" w:rsidRDefault="005004AA" w:rsidP="007E12D0">
      <w:pPr>
        <w:ind w:left="709" w:right="1285" w:hanging="567"/>
        <w:jc w:val="both"/>
        <w:rPr>
          <w:b/>
        </w:rPr>
      </w:pPr>
      <w:r>
        <w:rPr>
          <w:b/>
        </w:rPr>
        <w:t xml:space="preserve">AND </w:t>
      </w:r>
    </w:p>
    <w:p w14:paraId="622FE116" w14:textId="77777777" w:rsidR="005004AA" w:rsidRDefault="005004AA" w:rsidP="007E12D0">
      <w:pPr>
        <w:ind w:left="709" w:right="1285" w:hanging="567"/>
        <w:jc w:val="both"/>
      </w:pPr>
    </w:p>
    <w:p w14:paraId="61DAE48E" w14:textId="77777777" w:rsidR="005004AA" w:rsidRDefault="005004AA" w:rsidP="007E12D0">
      <w:pPr>
        <w:ind w:left="709" w:right="1285" w:hanging="567"/>
        <w:jc w:val="both"/>
      </w:pPr>
    </w:p>
    <w:p w14:paraId="420B3654" w14:textId="3B74BE60" w:rsidR="00720D4D" w:rsidRDefault="003A620C" w:rsidP="009339BC">
      <w:pPr>
        <w:pStyle w:val="BodyText"/>
        <w:tabs>
          <w:tab w:val="left" w:pos="7054"/>
          <w:tab w:val="left" w:pos="7364"/>
        </w:tabs>
        <w:spacing w:before="94"/>
        <w:ind w:left="142" w:right="1285"/>
      </w:pPr>
      <w:r w:rsidRPr="007B0376">
        <w:rPr>
          <w:b/>
        </w:rPr>
        <w:t>INSERT PROVIDER NAME</w:t>
      </w:r>
      <w:r w:rsidR="005004AA" w:rsidRPr="00C4002D">
        <w:t>,</w:t>
      </w:r>
      <w:r w:rsidR="005004AA" w:rsidRPr="00C4002D">
        <w:rPr>
          <w:b/>
        </w:rPr>
        <w:t xml:space="preserve"> </w:t>
      </w:r>
      <w:r w:rsidR="005004AA" w:rsidRPr="00C4002D">
        <w:t xml:space="preserve">a company/charity registered in England, company / charity number </w:t>
      </w:r>
      <w:r w:rsidRPr="007B0376">
        <w:rPr>
          <w:b/>
          <w:bCs/>
        </w:rPr>
        <w:t>INSERT COMPANY OR CHARITY NUMBER</w:t>
      </w:r>
      <w:r w:rsidR="005004AA" w:rsidRPr="00C4002D">
        <w:t xml:space="preserve">, whose registered address </w:t>
      </w:r>
      <w:r w:rsidR="005004AA" w:rsidRPr="007B0376">
        <w:t xml:space="preserve">is </w:t>
      </w:r>
      <w:r w:rsidRPr="007B0376">
        <w:rPr>
          <w:b/>
          <w:bCs/>
        </w:rPr>
        <w:t>INSERT REGISTERED ADDRESS</w:t>
      </w:r>
      <w:r w:rsidR="005004AA" w:rsidRPr="007B0376">
        <w:rPr>
          <w:b/>
          <w:bCs/>
        </w:rPr>
        <w:t xml:space="preserve"> [OR PERSON]</w:t>
      </w:r>
      <w:r w:rsidR="005004AA" w:rsidRPr="007B0376">
        <w:t xml:space="preserve"> </w:t>
      </w:r>
      <w:r w:rsidR="005004AA">
        <w:t>operating</w:t>
      </w:r>
      <w:r w:rsidR="005004AA">
        <w:rPr>
          <w:spacing w:val="-3"/>
        </w:rPr>
        <w:t xml:space="preserve"> </w:t>
      </w:r>
      <w:r w:rsidR="005004AA">
        <w:t>from</w:t>
      </w:r>
      <w:r w:rsidR="005004AA" w:rsidRPr="007B0376">
        <w:tab/>
      </w:r>
    </w:p>
    <w:p w14:paraId="12666A9A" w14:textId="020983A0" w:rsidR="005004AA" w:rsidRPr="009339BC" w:rsidRDefault="005004AA" w:rsidP="009339BC">
      <w:pPr>
        <w:pStyle w:val="BodyText"/>
        <w:tabs>
          <w:tab w:val="left" w:pos="7054"/>
          <w:tab w:val="left" w:pos="7364"/>
        </w:tabs>
        <w:spacing w:before="94"/>
        <w:ind w:left="142" w:right="1285"/>
        <w:rPr>
          <w:highlight w:val="yellow"/>
        </w:rPr>
      </w:pPr>
      <w:r w:rsidRPr="00C4002D">
        <w:rPr>
          <w:b/>
          <w:bCs/>
        </w:rPr>
        <w:t>(Insert name(s) of premises</w:t>
      </w:r>
      <w:r w:rsidRPr="00C4002D">
        <w:rPr>
          <w:b/>
          <w:bCs/>
          <w:spacing w:val="-2"/>
        </w:rPr>
        <w:t xml:space="preserve"> </w:t>
      </w:r>
      <w:r w:rsidRPr="00C4002D">
        <w:rPr>
          <w:b/>
          <w:bCs/>
        </w:rPr>
        <w:t>to</w:t>
      </w:r>
      <w:r w:rsidR="009339BC" w:rsidRPr="00C4002D">
        <w:rPr>
          <w:b/>
          <w:bCs/>
        </w:rPr>
        <w:t xml:space="preserve"> </w:t>
      </w:r>
      <w:r w:rsidRPr="00C4002D">
        <w:rPr>
          <w:b/>
          <w:bCs/>
        </w:rPr>
        <w:t>which this Agreement applies if different from the address above)</w:t>
      </w:r>
      <w:r>
        <w:t xml:space="preserve"> (</w:t>
      </w:r>
      <w:r>
        <w:rPr>
          <w:b/>
        </w:rPr>
        <w:t>“Provider”)</w:t>
      </w:r>
    </w:p>
    <w:p w14:paraId="7E14466C" w14:textId="77777777" w:rsidR="005004AA" w:rsidRDefault="005004AA" w:rsidP="007E12D0">
      <w:pPr>
        <w:pStyle w:val="BodyText"/>
        <w:spacing w:line="250" w:lineRule="exact"/>
        <w:ind w:left="709" w:right="1285" w:hanging="567"/>
        <w:rPr>
          <w:b/>
        </w:rPr>
      </w:pPr>
    </w:p>
    <w:p w14:paraId="6ADE8B14" w14:textId="77777777" w:rsidR="005004AA" w:rsidRDefault="005004AA" w:rsidP="007E12D0">
      <w:pPr>
        <w:pStyle w:val="BodyText"/>
        <w:spacing w:line="250" w:lineRule="exact"/>
        <w:ind w:left="709" w:right="1285" w:hanging="567"/>
        <w:rPr>
          <w:b/>
        </w:rPr>
      </w:pPr>
      <w:r>
        <w:rPr>
          <w:b/>
        </w:rPr>
        <w:t>[OR SOLE TRADER/CHARITY ORGANSIATION DETAILS]</w:t>
      </w:r>
    </w:p>
    <w:p w14:paraId="768A6331" w14:textId="77777777" w:rsidR="005004AA" w:rsidRDefault="005004AA" w:rsidP="007E12D0">
      <w:pPr>
        <w:ind w:left="709" w:right="1285" w:hanging="567"/>
        <w:jc w:val="both"/>
      </w:pPr>
    </w:p>
    <w:p w14:paraId="360C426B" w14:textId="77777777" w:rsidR="005004AA" w:rsidRDefault="005004AA" w:rsidP="007E12D0">
      <w:pPr>
        <w:ind w:left="709" w:right="1285" w:hanging="567"/>
        <w:jc w:val="both"/>
        <w:rPr>
          <w:b/>
        </w:rPr>
      </w:pPr>
    </w:p>
    <w:p w14:paraId="70285671" w14:textId="4149A0D7" w:rsidR="005004AA" w:rsidRPr="003248E3" w:rsidRDefault="005004AA" w:rsidP="007E12D0">
      <w:pPr>
        <w:ind w:left="709" w:right="1285" w:hanging="567"/>
        <w:jc w:val="both"/>
        <w:rPr>
          <w:b/>
        </w:rPr>
      </w:pPr>
      <w:r>
        <w:rPr>
          <w:b/>
        </w:rPr>
        <w:t>WHEREAS:</w:t>
      </w:r>
    </w:p>
    <w:p w14:paraId="56892FCD" w14:textId="0D0F6D32" w:rsidR="005004AA" w:rsidRDefault="005004AA" w:rsidP="007E12D0">
      <w:pPr>
        <w:pStyle w:val="Title2"/>
        <w:numPr>
          <w:ilvl w:val="0"/>
          <w:numId w:val="23"/>
        </w:numPr>
        <w:spacing w:before="0" w:after="0" w:line="264" w:lineRule="auto"/>
        <w:ind w:left="709" w:right="1285" w:hanging="567"/>
        <w:jc w:val="both"/>
        <w:rPr>
          <w:rFonts w:cs="Arial"/>
          <w:sz w:val="24"/>
          <w:szCs w:val="24"/>
        </w:rPr>
      </w:pPr>
      <w:r>
        <w:rPr>
          <w:rFonts w:cs="Arial"/>
          <w:i w:val="0"/>
          <w:sz w:val="24"/>
          <w:szCs w:val="24"/>
        </w:rPr>
        <w:t xml:space="preserve">The </w:t>
      </w:r>
      <w:r w:rsidR="006C6782">
        <w:rPr>
          <w:rFonts w:cs="Arial"/>
          <w:i w:val="0"/>
          <w:sz w:val="24"/>
          <w:szCs w:val="24"/>
        </w:rPr>
        <w:t>LA</w:t>
      </w:r>
      <w:r>
        <w:rPr>
          <w:rFonts w:cs="Arial"/>
          <w:i w:val="0"/>
          <w:sz w:val="24"/>
          <w:szCs w:val="24"/>
        </w:rPr>
        <w:t xml:space="preserve"> wishes</w:t>
      </w:r>
      <w:r>
        <w:rPr>
          <w:rFonts w:cs="Arial"/>
          <w:i w:val="0"/>
          <w:color w:val="000000"/>
          <w:sz w:val="24"/>
          <w:szCs w:val="24"/>
        </w:rPr>
        <w:t xml:space="preserve"> to engage the Provider for the provision of early years education and free childcare to </w:t>
      </w:r>
      <w:r w:rsidR="003A620C">
        <w:rPr>
          <w:rFonts w:cs="Arial"/>
          <w:i w:val="0"/>
          <w:color w:val="000000"/>
          <w:sz w:val="24"/>
          <w:szCs w:val="24"/>
        </w:rPr>
        <w:t xml:space="preserve">those </w:t>
      </w:r>
      <w:r>
        <w:rPr>
          <w:rFonts w:cs="Arial"/>
          <w:i w:val="0"/>
          <w:color w:val="000000"/>
          <w:sz w:val="24"/>
          <w:szCs w:val="24"/>
        </w:rPr>
        <w:t xml:space="preserve">eligible </w:t>
      </w:r>
      <w:r w:rsidR="003A620C">
        <w:rPr>
          <w:rFonts w:cs="Arial"/>
          <w:i w:val="0"/>
          <w:color w:val="000000"/>
          <w:sz w:val="24"/>
          <w:szCs w:val="24"/>
        </w:rPr>
        <w:t>children as listed above</w:t>
      </w:r>
      <w:r>
        <w:rPr>
          <w:rFonts w:cs="Arial"/>
          <w:i w:val="0"/>
          <w:color w:val="000000"/>
          <w:sz w:val="24"/>
          <w:szCs w:val="24"/>
        </w:rPr>
        <w:t xml:space="preserve"> </w:t>
      </w:r>
      <w:r>
        <w:rPr>
          <w:bCs/>
          <w:i w:val="0"/>
          <w:iCs/>
          <w:sz w:val="24"/>
          <w:szCs w:val="24"/>
        </w:rPr>
        <w:t>(“</w:t>
      </w:r>
      <w:r>
        <w:rPr>
          <w:b/>
          <w:bCs/>
          <w:i w:val="0"/>
          <w:iCs/>
          <w:sz w:val="24"/>
          <w:szCs w:val="24"/>
        </w:rPr>
        <w:t>Services</w:t>
      </w:r>
      <w:r>
        <w:rPr>
          <w:bCs/>
          <w:i w:val="0"/>
          <w:iCs/>
          <w:sz w:val="24"/>
          <w:szCs w:val="24"/>
        </w:rPr>
        <w:t>”); and</w:t>
      </w:r>
      <w:r>
        <w:rPr>
          <w:rFonts w:cs="Arial"/>
          <w:sz w:val="24"/>
          <w:szCs w:val="24"/>
        </w:rPr>
        <w:t xml:space="preserve"> </w:t>
      </w:r>
    </w:p>
    <w:p w14:paraId="67FBA3F6" w14:textId="77777777" w:rsidR="005004AA" w:rsidRDefault="005004AA" w:rsidP="007E12D0">
      <w:pPr>
        <w:ind w:left="709" w:right="1285" w:hanging="567"/>
        <w:jc w:val="both"/>
        <w:rPr>
          <w:rFonts w:cs="Arial"/>
        </w:rPr>
      </w:pPr>
    </w:p>
    <w:p w14:paraId="3BCE0210" w14:textId="40AC1F96" w:rsidR="005004AA" w:rsidRDefault="005004AA" w:rsidP="007E12D0">
      <w:pPr>
        <w:numPr>
          <w:ilvl w:val="0"/>
          <w:numId w:val="23"/>
        </w:numPr>
        <w:autoSpaceDN w:val="0"/>
        <w:spacing w:after="0" w:line="240" w:lineRule="auto"/>
        <w:ind w:left="709" w:right="1285" w:hanging="567"/>
        <w:jc w:val="both"/>
      </w:pPr>
      <w:r>
        <w:lastRenderedPageBreak/>
        <w:t>the Provider wishes to be eligible to deliver free early education entitlements and provide the Services; and</w:t>
      </w:r>
    </w:p>
    <w:p w14:paraId="6931F6A7" w14:textId="77777777" w:rsidR="005004AA" w:rsidRDefault="005004AA" w:rsidP="007E12D0">
      <w:pPr>
        <w:tabs>
          <w:tab w:val="left" w:pos="720"/>
        </w:tabs>
        <w:ind w:left="709" w:right="1285" w:hanging="567"/>
        <w:jc w:val="both"/>
      </w:pPr>
    </w:p>
    <w:p w14:paraId="3CD05283" w14:textId="739BE4EF" w:rsidR="005004AA" w:rsidRDefault="005004AA" w:rsidP="007E12D0">
      <w:pPr>
        <w:numPr>
          <w:ilvl w:val="0"/>
          <w:numId w:val="24"/>
        </w:numPr>
        <w:autoSpaceDN w:val="0"/>
        <w:spacing w:after="0" w:line="240" w:lineRule="auto"/>
        <w:ind w:left="709" w:right="1285" w:hanging="567"/>
        <w:jc w:val="both"/>
        <w:rPr>
          <w:color w:val="000000"/>
        </w:rPr>
      </w:pPr>
      <w:r>
        <w:rPr>
          <w:color w:val="000000"/>
        </w:rPr>
        <w:t xml:space="preserve">the </w:t>
      </w:r>
      <w:r w:rsidR="006C6782">
        <w:rPr>
          <w:color w:val="000000"/>
        </w:rPr>
        <w:t>LA</w:t>
      </w:r>
      <w:r>
        <w:rPr>
          <w:color w:val="000000"/>
        </w:rPr>
        <w:t xml:space="preserve"> and the Provider wish such Services to be provided in accordance with this Agreement; and </w:t>
      </w:r>
    </w:p>
    <w:p w14:paraId="1EFA505F" w14:textId="77777777" w:rsidR="005004AA" w:rsidRDefault="005004AA" w:rsidP="007E12D0">
      <w:pPr>
        <w:tabs>
          <w:tab w:val="left" w:pos="720"/>
        </w:tabs>
        <w:ind w:left="709" w:right="1285" w:hanging="567"/>
        <w:jc w:val="both"/>
      </w:pPr>
    </w:p>
    <w:p w14:paraId="03EA0BC1" w14:textId="05410399" w:rsidR="005004AA" w:rsidRDefault="005004AA" w:rsidP="007E12D0">
      <w:pPr>
        <w:tabs>
          <w:tab w:val="num" w:pos="720"/>
        </w:tabs>
        <w:ind w:left="709" w:right="1285" w:hanging="567"/>
        <w:jc w:val="both"/>
        <w:rPr>
          <w:color w:val="000000"/>
        </w:rPr>
      </w:pPr>
      <w:r w:rsidRPr="123CE7F5">
        <w:rPr>
          <w:color w:val="000000" w:themeColor="text1"/>
        </w:rPr>
        <w:t>(4)</w:t>
      </w:r>
      <w:r>
        <w:tab/>
      </w:r>
      <w:r w:rsidR="02B309F3">
        <w:t xml:space="preserve"> </w:t>
      </w:r>
      <w:r w:rsidRPr="123CE7F5">
        <w:rPr>
          <w:color w:val="000000" w:themeColor="text1"/>
        </w:rPr>
        <w:t xml:space="preserve">the </w:t>
      </w:r>
      <w:r w:rsidR="006C6782" w:rsidRPr="123CE7F5">
        <w:rPr>
          <w:color w:val="000000" w:themeColor="text1"/>
        </w:rPr>
        <w:t>LA</w:t>
      </w:r>
      <w:r w:rsidRPr="123CE7F5">
        <w:rPr>
          <w:color w:val="000000" w:themeColor="text1"/>
        </w:rPr>
        <w:t xml:space="preserve"> and the Provider have agreed to the terms of this Agreement by executing the Agreement; and</w:t>
      </w:r>
    </w:p>
    <w:p w14:paraId="44D1AA47" w14:textId="77777777" w:rsidR="005004AA" w:rsidRDefault="005004AA" w:rsidP="007E12D0">
      <w:pPr>
        <w:tabs>
          <w:tab w:val="num" w:pos="720"/>
        </w:tabs>
        <w:ind w:left="709" w:right="1285" w:hanging="567"/>
        <w:jc w:val="both"/>
        <w:rPr>
          <w:color w:val="000000"/>
        </w:rPr>
      </w:pPr>
    </w:p>
    <w:p w14:paraId="3A7E445A" w14:textId="0D8E9B11" w:rsidR="005004AA" w:rsidRDefault="005004AA" w:rsidP="007E12D0">
      <w:pPr>
        <w:ind w:left="709" w:right="1285" w:hanging="567"/>
        <w:jc w:val="both"/>
        <w:rPr>
          <w:color w:val="000000"/>
        </w:rPr>
      </w:pPr>
      <w:r w:rsidRPr="123CE7F5">
        <w:rPr>
          <w:color w:val="000000" w:themeColor="text1"/>
        </w:rPr>
        <w:t>(5)</w:t>
      </w:r>
      <w:r>
        <w:tab/>
      </w:r>
      <w:r w:rsidR="1F7E6F03" w:rsidRPr="123CE7F5">
        <w:rPr>
          <w:color w:val="000000" w:themeColor="text1"/>
        </w:rPr>
        <w:t xml:space="preserve"> </w:t>
      </w:r>
      <w:r w:rsidRPr="123CE7F5">
        <w:rPr>
          <w:color w:val="000000" w:themeColor="text1"/>
        </w:rPr>
        <w:t xml:space="preserve">the </w:t>
      </w:r>
      <w:r w:rsidR="006C6782" w:rsidRPr="123CE7F5">
        <w:rPr>
          <w:color w:val="000000" w:themeColor="text1"/>
        </w:rPr>
        <w:t>LA</w:t>
      </w:r>
      <w:r w:rsidRPr="123CE7F5">
        <w:rPr>
          <w:color w:val="000000" w:themeColor="text1"/>
        </w:rPr>
        <w:t xml:space="preserve"> has agreed to make payment to the Provider for providing the Services, as set out in this Agreement.</w:t>
      </w:r>
    </w:p>
    <w:p w14:paraId="19111361" w14:textId="77777777" w:rsidR="005004AA" w:rsidRDefault="005004AA" w:rsidP="007E12D0">
      <w:pPr>
        <w:tabs>
          <w:tab w:val="left" w:pos="720"/>
        </w:tabs>
        <w:ind w:left="709" w:right="1285" w:hanging="567"/>
        <w:jc w:val="both"/>
      </w:pPr>
    </w:p>
    <w:p w14:paraId="3F212C2E" w14:textId="77777777" w:rsidR="005004AA" w:rsidRDefault="005004AA" w:rsidP="007E12D0">
      <w:pPr>
        <w:ind w:left="709" w:right="1285" w:hanging="567"/>
        <w:jc w:val="both"/>
        <w:rPr>
          <w:b/>
        </w:rPr>
      </w:pPr>
      <w:r>
        <w:rPr>
          <w:b/>
        </w:rPr>
        <w:t>NOW IT IS HEREBY AGREED</w:t>
      </w:r>
      <w:r>
        <w:t xml:space="preserve"> </w:t>
      </w:r>
      <w:r>
        <w:rPr>
          <w:b/>
        </w:rPr>
        <w:t>AS FOLLOWS:</w:t>
      </w:r>
    </w:p>
    <w:p w14:paraId="76A8C689" w14:textId="77777777" w:rsidR="005004AA" w:rsidRDefault="005004AA" w:rsidP="007E12D0">
      <w:pPr>
        <w:ind w:left="709" w:right="1285" w:hanging="567"/>
        <w:jc w:val="both"/>
      </w:pPr>
    </w:p>
    <w:p w14:paraId="70EFE50C" w14:textId="77777777" w:rsidR="009339BC" w:rsidRDefault="005004AA" w:rsidP="009339BC">
      <w:pPr>
        <w:pStyle w:val="ListParagraph"/>
        <w:widowControl w:val="0"/>
        <w:numPr>
          <w:ilvl w:val="1"/>
          <w:numId w:val="25"/>
        </w:numPr>
        <w:tabs>
          <w:tab w:val="left" w:pos="872"/>
        </w:tabs>
        <w:autoSpaceDE w:val="0"/>
        <w:autoSpaceDN w:val="0"/>
        <w:spacing w:after="0" w:line="240" w:lineRule="auto"/>
        <w:ind w:left="709" w:right="1285" w:hanging="567"/>
        <w:contextualSpacing w:val="0"/>
        <w:jc w:val="both"/>
      </w:pPr>
      <w:r>
        <w:t>The Provider hereby agrees to provide the Services as specified in Schedule 2 to this</w:t>
      </w:r>
      <w:r>
        <w:rPr>
          <w:spacing w:val="-5"/>
        </w:rPr>
        <w:t xml:space="preserve"> </w:t>
      </w:r>
      <w:r>
        <w:t>Agreement.</w:t>
      </w:r>
      <w:r w:rsidR="009339BC">
        <w:t xml:space="preserve"> </w:t>
      </w:r>
    </w:p>
    <w:p w14:paraId="43CC1F5B" w14:textId="77777777" w:rsidR="009339BC" w:rsidRDefault="009339BC" w:rsidP="009339BC">
      <w:pPr>
        <w:pStyle w:val="ListParagraph"/>
        <w:widowControl w:val="0"/>
        <w:numPr>
          <w:ilvl w:val="0"/>
          <w:numId w:val="0"/>
        </w:numPr>
        <w:tabs>
          <w:tab w:val="left" w:pos="872"/>
        </w:tabs>
        <w:autoSpaceDE w:val="0"/>
        <w:autoSpaceDN w:val="0"/>
        <w:spacing w:after="0" w:line="240" w:lineRule="auto"/>
        <w:ind w:left="709" w:right="1285"/>
        <w:contextualSpacing w:val="0"/>
        <w:jc w:val="both"/>
      </w:pPr>
    </w:p>
    <w:p w14:paraId="6725E889" w14:textId="39A458D0" w:rsidR="005004AA" w:rsidRPr="009339BC" w:rsidRDefault="005004AA" w:rsidP="009339BC">
      <w:pPr>
        <w:pStyle w:val="ListParagraph"/>
        <w:widowControl w:val="0"/>
        <w:numPr>
          <w:ilvl w:val="1"/>
          <w:numId w:val="25"/>
        </w:numPr>
        <w:tabs>
          <w:tab w:val="left" w:pos="872"/>
        </w:tabs>
        <w:autoSpaceDE w:val="0"/>
        <w:autoSpaceDN w:val="0"/>
        <w:spacing w:after="0" w:line="240" w:lineRule="auto"/>
        <w:ind w:left="709" w:right="1285" w:hanging="567"/>
        <w:contextualSpacing w:val="0"/>
        <w:jc w:val="both"/>
      </w:pPr>
      <w:r w:rsidRPr="009339BC">
        <w:t>The</w:t>
      </w:r>
      <w:r>
        <w:t xml:space="preserve"> </w:t>
      </w:r>
      <w:r w:rsidR="008A0DCA">
        <w:t>S</w:t>
      </w:r>
      <w:r>
        <w:t>ervice</w:t>
      </w:r>
      <w:r w:rsidR="008A0DCA">
        <w:t>s</w:t>
      </w:r>
      <w:r>
        <w:t xml:space="preserve"> will be provided in accordance with the terms </w:t>
      </w:r>
      <w:r w:rsidR="003A620C">
        <w:t>and conditions</w:t>
      </w:r>
      <w:r>
        <w:t xml:space="preserve"> herein.</w:t>
      </w:r>
    </w:p>
    <w:p w14:paraId="3456C5C8" w14:textId="77777777" w:rsidR="005004AA" w:rsidRDefault="005004AA" w:rsidP="007E12D0">
      <w:pPr>
        <w:pStyle w:val="BodyText"/>
        <w:tabs>
          <w:tab w:val="left" w:pos="872"/>
        </w:tabs>
        <w:ind w:left="709" w:right="1285" w:hanging="567"/>
        <w:jc w:val="both"/>
      </w:pPr>
    </w:p>
    <w:p w14:paraId="7FEE66B7" w14:textId="77777777" w:rsidR="005004AA" w:rsidRDefault="005004AA" w:rsidP="007E12D0">
      <w:pPr>
        <w:pStyle w:val="ListParagraph"/>
        <w:widowControl w:val="0"/>
        <w:numPr>
          <w:ilvl w:val="1"/>
          <w:numId w:val="25"/>
        </w:numPr>
        <w:tabs>
          <w:tab w:val="left" w:pos="872"/>
        </w:tabs>
        <w:autoSpaceDE w:val="0"/>
        <w:autoSpaceDN w:val="0"/>
        <w:spacing w:after="0" w:line="240" w:lineRule="auto"/>
        <w:ind w:left="709" w:right="1285" w:hanging="567"/>
        <w:contextualSpacing w:val="0"/>
        <w:jc w:val="both"/>
      </w:pPr>
      <w:r>
        <w:t xml:space="preserve">This Agreement may be varied from time to time to reflect changes in legislation and DfE guidance. </w:t>
      </w:r>
    </w:p>
    <w:p w14:paraId="77E76B3F" w14:textId="77777777" w:rsidR="005004AA" w:rsidRDefault="005004AA" w:rsidP="007E12D0">
      <w:pPr>
        <w:ind w:left="709" w:right="1285" w:hanging="567"/>
        <w:jc w:val="both"/>
        <w:rPr>
          <w:sz w:val="22"/>
          <w:szCs w:val="22"/>
        </w:rPr>
      </w:pPr>
    </w:p>
    <w:p w14:paraId="040A37F7" w14:textId="77777777" w:rsidR="005004AA" w:rsidRDefault="005004AA" w:rsidP="007E12D0">
      <w:pPr>
        <w:pStyle w:val="00-Normal-BB"/>
        <w:ind w:left="709" w:right="1285" w:hanging="567"/>
        <w:rPr>
          <w:b/>
        </w:rPr>
      </w:pPr>
    </w:p>
    <w:p w14:paraId="1711BDBF" w14:textId="77777777" w:rsidR="005004AA" w:rsidRDefault="005004AA" w:rsidP="007E12D0">
      <w:pPr>
        <w:pStyle w:val="00-Normal-BB"/>
        <w:ind w:left="709" w:right="1285" w:hanging="567"/>
        <w:rPr>
          <w:b/>
        </w:rPr>
      </w:pPr>
    </w:p>
    <w:p w14:paraId="1EA91903" w14:textId="531522B1" w:rsidR="005004AA" w:rsidRDefault="005004AA" w:rsidP="00ED3C5C">
      <w:pPr>
        <w:ind w:left="142" w:right="1285"/>
        <w:jc w:val="both"/>
      </w:pPr>
      <w:r>
        <w:rPr>
          <w:b/>
        </w:rPr>
        <w:t xml:space="preserve">IN WITNESS </w:t>
      </w:r>
      <w:r>
        <w:t xml:space="preserve">whereof the </w:t>
      </w:r>
      <w:r w:rsidR="006C6782">
        <w:t>LA</w:t>
      </w:r>
      <w:r>
        <w:t xml:space="preserve"> and the Provider have executed this Agreement.</w:t>
      </w:r>
    </w:p>
    <w:p w14:paraId="76565DDC" w14:textId="77777777" w:rsidR="005004AA" w:rsidRDefault="005004AA" w:rsidP="00C01DD1">
      <w:pPr>
        <w:ind w:right="1285"/>
        <w:jc w:val="both"/>
        <w:rPr>
          <w:b/>
          <w:color w:val="000000"/>
        </w:rPr>
      </w:pPr>
    </w:p>
    <w:p w14:paraId="6A5BADCA" w14:textId="77777777" w:rsidR="005004AA" w:rsidRDefault="005004AA" w:rsidP="00ED3C5C">
      <w:pPr>
        <w:ind w:left="142" w:right="1285"/>
        <w:jc w:val="both"/>
        <w:rPr>
          <w:color w:val="000000"/>
        </w:rPr>
      </w:pPr>
      <w:r>
        <w:rPr>
          <w:b/>
          <w:color w:val="000000"/>
        </w:rPr>
        <w:t>Signed by an authorised representative for and on behalf of the Provider</w:t>
      </w:r>
      <w:r>
        <w:rPr>
          <w:color w:val="000000"/>
        </w:rPr>
        <w:t>:</w:t>
      </w:r>
    </w:p>
    <w:p w14:paraId="295FF715" w14:textId="77777777" w:rsidR="005004AA" w:rsidRDefault="005004AA" w:rsidP="009339BC">
      <w:pPr>
        <w:ind w:right="1285"/>
        <w:jc w:val="both"/>
        <w:rPr>
          <w:color w:val="000000"/>
        </w:rPr>
      </w:pPr>
    </w:p>
    <w:p w14:paraId="619696CD" w14:textId="77777777" w:rsidR="005004AA" w:rsidRDefault="005004AA" w:rsidP="007E12D0">
      <w:pPr>
        <w:ind w:left="709" w:right="1285" w:hanging="567"/>
        <w:jc w:val="both"/>
        <w:rPr>
          <w:color w:val="000000"/>
        </w:rPr>
      </w:pPr>
      <w:r>
        <w:rPr>
          <w:color w:val="000000"/>
        </w:rPr>
        <w:t>Signature</w:t>
      </w:r>
      <w:r>
        <w:rPr>
          <w:color w:val="000000"/>
        </w:rPr>
        <w:tab/>
      </w:r>
      <w:r>
        <w:rPr>
          <w:color w:val="000000"/>
        </w:rPr>
        <w:tab/>
        <w:t>…………………………………..</w:t>
      </w:r>
      <w:r>
        <w:rPr>
          <w:color w:val="000000"/>
        </w:rPr>
        <w:tab/>
      </w:r>
    </w:p>
    <w:p w14:paraId="69241CD3" w14:textId="77777777" w:rsidR="005004AA" w:rsidRDefault="005004AA" w:rsidP="007E12D0">
      <w:pPr>
        <w:ind w:left="709" w:right="1285" w:hanging="567"/>
        <w:jc w:val="both"/>
        <w:rPr>
          <w:color w:val="000000"/>
        </w:rPr>
      </w:pPr>
    </w:p>
    <w:p w14:paraId="2972A923" w14:textId="77777777" w:rsidR="005004AA" w:rsidRDefault="005004AA" w:rsidP="007E12D0">
      <w:pPr>
        <w:ind w:left="709" w:right="1285" w:hanging="567"/>
        <w:jc w:val="both"/>
        <w:rPr>
          <w:color w:val="000000"/>
        </w:rPr>
      </w:pPr>
      <w:r>
        <w:rPr>
          <w:color w:val="000000"/>
        </w:rPr>
        <w:t>Name (Print)</w:t>
      </w:r>
      <w:r>
        <w:rPr>
          <w:color w:val="000000"/>
        </w:rPr>
        <w:tab/>
        <w:t>…………………………………..</w:t>
      </w:r>
      <w:r>
        <w:rPr>
          <w:color w:val="000000"/>
        </w:rPr>
        <w:tab/>
      </w:r>
    </w:p>
    <w:p w14:paraId="2ECF7F6E" w14:textId="77777777" w:rsidR="005004AA" w:rsidRDefault="005004AA" w:rsidP="007E12D0">
      <w:pPr>
        <w:ind w:left="709" w:right="1285" w:hanging="567"/>
        <w:jc w:val="both"/>
        <w:rPr>
          <w:color w:val="000000"/>
        </w:rPr>
      </w:pPr>
    </w:p>
    <w:p w14:paraId="69585F06" w14:textId="77777777" w:rsidR="005004AA" w:rsidRDefault="005004AA" w:rsidP="007E12D0">
      <w:pPr>
        <w:ind w:left="709" w:right="1285" w:hanging="567"/>
        <w:jc w:val="both"/>
        <w:rPr>
          <w:color w:val="000000"/>
        </w:rPr>
      </w:pPr>
      <w:r>
        <w:rPr>
          <w:color w:val="000000"/>
        </w:rPr>
        <w:t>Position</w:t>
      </w:r>
      <w:r>
        <w:rPr>
          <w:color w:val="000000"/>
        </w:rPr>
        <w:tab/>
      </w:r>
      <w:r>
        <w:rPr>
          <w:color w:val="000000"/>
        </w:rPr>
        <w:tab/>
        <w:t>…………………………………..</w:t>
      </w:r>
    </w:p>
    <w:p w14:paraId="41B2F9ED" w14:textId="3C1EF919" w:rsidR="005004AA" w:rsidRPr="003A620C" w:rsidRDefault="005004AA" w:rsidP="003A620C">
      <w:pPr>
        <w:jc w:val="both"/>
        <w:rPr>
          <w:color w:val="000000"/>
        </w:rPr>
      </w:pPr>
      <w:r>
        <w:rPr>
          <w:color w:val="000000"/>
        </w:rPr>
        <w:lastRenderedPageBreak/>
        <w:tab/>
      </w:r>
    </w:p>
    <w:p w14:paraId="0A2AE200" w14:textId="77777777" w:rsidR="005004AA" w:rsidRDefault="005004AA" w:rsidP="005004AA">
      <w:pPr>
        <w:ind w:left="872"/>
        <w:jc w:val="both"/>
        <w:rPr>
          <w:b/>
        </w:rPr>
      </w:pPr>
      <w:r>
        <w:rPr>
          <w:b/>
        </w:rPr>
        <w:t>Legal Status of the Provider (</w:t>
      </w:r>
      <w:r>
        <w:rPr>
          <w:b/>
          <w:i/>
        </w:rPr>
        <w:t>please tick)</w:t>
      </w:r>
      <w:r>
        <w:rPr>
          <w:b/>
        </w:rPr>
        <w:t>:</w:t>
      </w:r>
    </w:p>
    <w:p w14:paraId="2A2CD8DE" w14:textId="77777777" w:rsidR="005004AA" w:rsidRDefault="005004AA" w:rsidP="005004AA">
      <w:pPr>
        <w:pStyle w:val="BodyText"/>
        <w:spacing w:before="4"/>
        <w:rPr>
          <w:b/>
          <w:sz w:val="22"/>
          <w:szCs w:val="22"/>
        </w:rPr>
      </w:pPr>
    </w:p>
    <w:tbl>
      <w:tblPr>
        <w:tblStyle w:val="TableGrid"/>
        <w:tblW w:w="0" w:type="auto"/>
        <w:tblInd w:w="900" w:type="dxa"/>
        <w:tblLook w:val="04A0" w:firstRow="1" w:lastRow="0" w:firstColumn="1" w:lastColumn="0" w:noHBand="0" w:noVBand="1"/>
      </w:tblPr>
      <w:tblGrid>
        <w:gridCol w:w="3671"/>
        <w:gridCol w:w="1378"/>
      </w:tblGrid>
      <w:tr w:rsidR="005004AA" w14:paraId="32722DCE" w14:textId="77777777" w:rsidTr="005004AA">
        <w:tc>
          <w:tcPr>
            <w:tcW w:w="3671" w:type="dxa"/>
            <w:tcBorders>
              <w:top w:val="single" w:sz="4" w:space="0" w:color="auto"/>
              <w:left w:val="single" w:sz="4" w:space="0" w:color="auto"/>
              <w:bottom w:val="single" w:sz="4" w:space="0" w:color="auto"/>
              <w:right w:val="single" w:sz="4" w:space="0" w:color="auto"/>
            </w:tcBorders>
            <w:hideMark/>
          </w:tcPr>
          <w:p w14:paraId="15887F56" w14:textId="77777777" w:rsidR="005004AA" w:rsidRDefault="005004AA">
            <w:r>
              <w:t>Sole Trader</w:t>
            </w:r>
          </w:p>
        </w:tc>
        <w:sdt>
          <w:sdtPr>
            <w:id w:val="-1016453963"/>
            <w14:checkbox>
              <w14:checked w14:val="0"/>
              <w14:checkedState w14:val="2612" w14:font="MS Gothic"/>
              <w14:uncheckedState w14:val="2610" w14:font="MS Gothic"/>
            </w14:checkbox>
          </w:sdtPr>
          <w:sdtContent>
            <w:tc>
              <w:tcPr>
                <w:tcW w:w="1378" w:type="dxa"/>
                <w:tcBorders>
                  <w:top w:val="single" w:sz="4" w:space="0" w:color="auto"/>
                  <w:left w:val="single" w:sz="4" w:space="0" w:color="auto"/>
                  <w:bottom w:val="single" w:sz="4" w:space="0" w:color="auto"/>
                  <w:right w:val="single" w:sz="4" w:space="0" w:color="auto"/>
                </w:tcBorders>
              </w:tcPr>
              <w:p w14:paraId="3089D30C" w14:textId="42092BC7" w:rsidR="005004AA" w:rsidRDefault="00640533">
                <w:r>
                  <w:rPr>
                    <w:rFonts w:ascii="MS Gothic" w:eastAsia="MS Gothic" w:hAnsi="MS Gothic" w:hint="eastAsia"/>
                  </w:rPr>
                  <w:t>☐</w:t>
                </w:r>
              </w:p>
            </w:tc>
          </w:sdtContent>
        </w:sdt>
      </w:tr>
      <w:tr w:rsidR="005004AA" w14:paraId="3DDA50A3" w14:textId="77777777" w:rsidTr="005004AA">
        <w:tc>
          <w:tcPr>
            <w:tcW w:w="3671" w:type="dxa"/>
            <w:tcBorders>
              <w:top w:val="single" w:sz="4" w:space="0" w:color="auto"/>
              <w:left w:val="single" w:sz="4" w:space="0" w:color="auto"/>
              <w:bottom w:val="single" w:sz="4" w:space="0" w:color="auto"/>
              <w:right w:val="single" w:sz="4" w:space="0" w:color="auto"/>
            </w:tcBorders>
            <w:hideMark/>
          </w:tcPr>
          <w:p w14:paraId="61540563" w14:textId="77777777" w:rsidR="005004AA" w:rsidRDefault="005004AA">
            <w:r>
              <w:t>School Governor run</w:t>
            </w:r>
          </w:p>
        </w:tc>
        <w:sdt>
          <w:sdtPr>
            <w:id w:val="1602986676"/>
            <w14:checkbox>
              <w14:checked w14:val="0"/>
              <w14:checkedState w14:val="2612" w14:font="MS Gothic"/>
              <w14:uncheckedState w14:val="2610" w14:font="MS Gothic"/>
            </w14:checkbox>
          </w:sdtPr>
          <w:sdtContent>
            <w:tc>
              <w:tcPr>
                <w:tcW w:w="1378" w:type="dxa"/>
                <w:tcBorders>
                  <w:top w:val="single" w:sz="4" w:space="0" w:color="auto"/>
                  <w:left w:val="single" w:sz="4" w:space="0" w:color="auto"/>
                  <w:bottom w:val="single" w:sz="4" w:space="0" w:color="auto"/>
                  <w:right w:val="single" w:sz="4" w:space="0" w:color="auto"/>
                </w:tcBorders>
              </w:tcPr>
              <w:p w14:paraId="6F5F80BA" w14:textId="154B8563" w:rsidR="005004AA" w:rsidRDefault="00640533">
                <w:r>
                  <w:rPr>
                    <w:rFonts w:ascii="MS Gothic" w:eastAsia="MS Gothic" w:hAnsi="MS Gothic" w:hint="eastAsia"/>
                  </w:rPr>
                  <w:t>☐</w:t>
                </w:r>
              </w:p>
            </w:tc>
          </w:sdtContent>
        </w:sdt>
      </w:tr>
      <w:tr w:rsidR="005004AA" w14:paraId="3284EB66" w14:textId="77777777" w:rsidTr="005004AA">
        <w:tc>
          <w:tcPr>
            <w:tcW w:w="3671" w:type="dxa"/>
            <w:tcBorders>
              <w:top w:val="single" w:sz="4" w:space="0" w:color="auto"/>
              <w:left w:val="single" w:sz="4" w:space="0" w:color="auto"/>
              <w:bottom w:val="single" w:sz="4" w:space="0" w:color="auto"/>
              <w:right w:val="single" w:sz="4" w:space="0" w:color="auto"/>
            </w:tcBorders>
            <w:hideMark/>
          </w:tcPr>
          <w:p w14:paraId="7B545ACC" w14:textId="77777777" w:rsidR="005004AA" w:rsidRDefault="005004AA">
            <w:r>
              <w:t>Registered Charity</w:t>
            </w:r>
          </w:p>
        </w:tc>
        <w:sdt>
          <w:sdtPr>
            <w:id w:val="848303418"/>
            <w14:checkbox>
              <w14:checked w14:val="0"/>
              <w14:checkedState w14:val="2612" w14:font="MS Gothic"/>
              <w14:uncheckedState w14:val="2610" w14:font="MS Gothic"/>
            </w14:checkbox>
          </w:sdtPr>
          <w:sdtContent>
            <w:tc>
              <w:tcPr>
                <w:tcW w:w="1378" w:type="dxa"/>
                <w:tcBorders>
                  <w:top w:val="single" w:sz="4" w:space="0" w:color="auto"/>
                  <w:left w:val="single" w:sz="4" w:space="0" w:color="auto"/>
                  <w:bottom w:val="single" w:sz="4" w:space="0" w:color="auto"/>
                  <w:right w:val="single" w:sz="4" w:space="0" w:color="auto"/>
                </w:tcBorders>
              </w:tcPr>
              <w:p w14:paraId="6E2C3F4A" w14:textId="45BD1BB4" w:rsidR="005004AA" w:rsidRDefault="00640533">
                <w:r>
                  <w:rPr>
                    <w:rFonts w:ascii="MS Gothic" w:eastAsia="MS Gothic" w:hAnsi="MS Gothic" w:hint="eastAsia"/>
                  </w:rPr>
                  <w:t>☐</w:t>
                </w:r>
              </w:p>
            </w:tc>
          </w:sdtContent>
        </w:sdt>
      </w:tr>
      <w:tr w:rsidR="005004AA" w14:paraId="4622502E" w14:textId="77777777" w:rsidTr="005004AA">
        <w:tc>
          <w:tcPr>
            <w:tcW w:w="3671" w:type="dxa"/>
            <w:tcBorders>
              <w:top w:val="single" w:sz="4" w:space="0" w:color="auto"/>
              <w:left w:val="single" w:sz="4" w:space="0" w:color="auto"/>
              <w:bottom w:val="single" w:sz="4" w:space="0" w:color="auto"/>
              <w:right w:val="single" w:sz="4" w:space="0" w:color="auto"/>
            </w:tcBorders>
            <w:hideMark/>
          </w:tcPr>
          <w:p w14:paraId="30478917" w14:textId="77777777" w:rsidR="005004AA" w:rsidRDefault="005004AA">
            <w:r>
              <w:t>Limited company</w:t>
            </w:r>
          </w:p>
        </w:tc>
        <w:sdt>
          <w:sdtPr>
            <w:id w:val="-1980840657"/>
            <w14:checkbox>
              <w14:checked w14:val="0"/>
              <w14:checkedState w14:val="2612" w14:font="MS Gothic"/>
              <w14:uncheckedState w14:val="2610" w14:font="MS Gothic"/>
            </w14:checkbox>
          </w:sdtPr>
          <w:sdtContent>
            <w:tc>
              <w:tcPr>
                <w:tcW w:w="1378" w:type="dxa"/>
                <w:tcBorders>
                  <w:top w:val="single" w:sz="4" w:space="0" w:color="auto"/>
                  <w:left w:val="single" w:sz="4" w:space="0" w:color="auto"/>
                  <w:bottom w:val="single" w:sz="4" w:space="0" w:color="auto"/>
                  <w:right w:val="single" w:sz="4" w:space="0" w:color="auto"/>
                </w:tcBorders>
              </w:tcPr>
              <w:p w14:paraId="4362F373" w14:textId="7D5A3C32" w:rsidR="005004AA" w:rsidRDefault="00640533">
                <w:r>
                  <w:rPr>
                    <w:rFonts w:ascii="MS Gothic" w:eastAsia="MS Gothic" w:hAnsi="MS Gothic" w:hint="eastAsia"/>
                  </w:rPr>
                  <w:t>☐</w:t>
                </w:r>
              </w:p>
            </w:tc>
          </w:sdtContent>
        </w:sdt>
      </w:tr>
      <w:tr w:rsidR="005004AA" w14:paraId="27F27907" w14:textId="77777777" w:rsidTr="005004AA">
        <w:tc>
          <w:tcPr>
            <w:tcW w:w="3671" w:type="dxa"/>
            <w:tcBorders>
              <w:top w:val="single" w:sz="4" w:space="0" w:color="auto"/>
              <w:left w:val="single" w:sz="4" w:space="0" w:color="auto"/>
              <w:bottom w:val="single" w:sz="4" w:space="0" w:color="auto"/>
              <w:right w:val="single" w:sz="4" w:space="0" w:color="auto"/>
            </w:tcBorders>
            <w:hideMark/>
          </w:tcPr>
          <w:p w14:paraId="2D6AC08A" w14:textId="77777777" w:rsidR="005004AA" w:rsidRDefault="005004AA">
            <w:r>
              <w:t>Maintained school nursery</w:t>
            </w:r>
          </w:p>
        </w:tc>
        <w:sdt>
          <w:sdtPr>
            <w:id w:val="1960759625"/>
            <w14:checkbox>
              <w14:checked w14:val="0"/>
              <w14:checkedState w14:val="2612" w14:font="MS Gothic"/>
              <w14:uncheckedState w14:val="2610" w14:font="MS Gothic"/>
            </w14:checkbox>
          </w:sdtPr>
          <w:sdtContent>
            <w:tc>
              <w:tcPr>
                <w:tcW w:w="1378" w:type="dxa"/>
                <w:tcBorders>
                  <w:top w:val="single" w:sz="4" w:space="0" w:color="auto"/>
                  <w:left w:val="single" w:sz="4" w:space="0" w:color="auto"/>
                  <w:bottom w:val="single" w:sz="4" w:space="0" w:color="auto"/>
                  <w:right w:val="single" w:sz="4" w:space="0" w:color="auto"/>
                </w:tcBorders>
              </w:tcPr>
              <w:p w14:paraId="73694113" w14:textId="26A3371C" w:rsidR="005004AA" w:rsidRDefault="00640533">
                <w:r>
                  <w:rPr>
                    <w:rFonts w:ascii="MS Gothic" w:eastAsia="MS Gothic" w:hAnsi="MS Gothic" w:hint="eastAsia"/>
                  </w:rPr>
                  <w:t>☐</w:t>
                </w:r>
              </w:p>
            </w:tc>
          </w:sdtContent>
        </w:sdt>
      </w:tr>
      <w:tr w:rsidR="005004AA" w14:paraId="039CADD2" w14:textId="77777777" w:rsidTr="005004AA">
        <w:tc>
          <w:tcPr>
            <w:tcW w:w="3671" w:type="dxa"/>
            <w:tcBorders>
              <w:top w:val="single" w:sz="4" w:space="0" w:color="auto"/>
              <w:left w:val="single" w:sz="4" w:space="0" w:color="auto"/>
              <w:bottom w:val="single" w:sz="4" w:space="0" w:color="auto"/>
              <w:right w:val="single" w:sz="4" w:space="0" w:color="auto"/>
            </w:tcBorders>
            <w:hideMark/>
          </w:tcPr>
          <w:p w14:paraId="1C19D697" w14:textId="77777777" w:rsidR="005004AA" w:rsidRDefault="005004AA">
            <w:r>
              <w:t>Academy</w:t>
            </w:r>
          </w:p>
        </w:tc>
        <w:sdt>
          <w:sdtPr>
            <w:id w:val="1869021017"/>
            <w14:checkbox>
              <w14:checked w14:val="0"/>
              <w14:checkedState w14:val="2612" w14:font="MS Gothic"/>
              <w14:uncheckedState w14:val="2610" w14:font="MS Gothic"/>
            </w14:checkbox>
          </w:sdtPr>
          <w:sdtContent>
            <w:tc>
              <w:tcPr>
                <w:tcW w:w="1378" w:type="dxa"/>
                <w:tcBorders>
                  <w:top w:val="single" w:sz="4" w:space="0" w:color="auto"/>
                  <w:left w:val="single" w:sz="4" w:space="0" w:color="auto"/>
                  <w:bottom w:val="single" w:sz="4" w:space="0" w:color="auto"/>
                  <w:right w:val="single" w:sz="4" w:space="0" w:color="auto"/>
                </w:tcBorders>
              </w:tcPr>
              <w:p w14:paraId="264A188D" w14:textId="32960257" w:rsidR="005004AA" w:rsidRDefault="00640533">
                <w:r>
                  <w:rPr>
                    <w:rFonts w:ascii="MS Gothic" w:eastAsia="MS Gothic" w:hAnsi="MS Gothic" w:hint="eastAsia"/>
                  </w:rPr>
                  <w:t>☐</w:t>
                </w:r>
              </w:p>
            </w:tc>
          </w:sdtContent>
        </w:sdt>
      </w:tr>
      <w:tr w:rsidR="00D51784" w14:paraId="7CDCFBCF" w14:textId="77777777" w:rsidTr="005004AA">
        <w:tc>
          <w:tcPr>
            <w:tcW w:w="3671" w:type="dxa"/>
            <w:tcBorders>
              <w:top w:val="single" w:sz="4" w:space="0" w:color="auto"/>
              <w:left w:val="single" w:sz="4" w:space="0" w:color="auto"/>
              <w:bottom w:val="single" w:sz="4" w:space="0" w:color="auto"/>
              <w:right w:val="single" w:sz="4" w:space="0" w:color="auto"/>
            </w:tcBorders>
          </w:tcPr>
          <w:p w14:paraId="3276EBAE" w14:textId="602A37C4" w:rsidR="00D51784" w:rsidRDefault="00D51784" w:rsidP="00D51784">
            <w:r>
              <w:t>Partnership</w:t>
            </w:r>
          </w:p>
        </w:tc>
        <w:sdt>
          <w:sdtPr>
            <w:id w:val="1805273980"/>
            <w14:checkbox>
              <w14:checked w14:val="0"/>
              <w14:checkedState w14:val="2612" w14:font="MS Gothic"/>
              <w14:uncheckedState w14:val="2610" w14:font="MS Gothic"/>
            </w14:checkbox>
          </w:sdtPr>
          <w:sdtContent>
            <w:tc>
              <w:tcPr>
                <w:tcW w:w="1378" w:type="dxa"/>
                <w:tcBorders>
                  <w:top w:val="single" w:sz="4" w:space="0" w:color="auto"/>
                  <w:left w:val="single" w:sz="4" w:space="0" w:color="auto"/>
                  <w:bottom w:val="single" w:sz="4" w:space="0" w:color="auto"/>
                  <w:right w:val="single" w:sz="4" w:space="0" w:color="auto"/>
                </w:tcBorders>
              </w:tcPr>
              <w:p w14:paraId="173C3C2B" w14:textId="6325A23A" w:rsidR="00D51784" w:rsidRDefault="00D51784" w:rsidP="00D51784">
                <w:r>
                  <w:rPr>
                    <w:rFonts w:ascii="MS Gothic" w:eastAsia="MS Gothic" w:hAnsi="MS Gothic" w:hint="eastAsia"/>
                  </w:rPr>
                  <w:t>☐</w:t>
                </w:r>
              </w:p>
            </w:tc>
          </w:sdtContent>
        </w:sdt>
      </w:tr>
    </w:tbl>
    <w:p w14:paraId="2CC5078A" w14:textId="77777777" w:rsidR="005004AA" w:rsidRDefault="005004AA" w:rsidP="005004AA">
      <w:pPr>
        <w:pStyle w:val="BodyText"/>
        <w:tabs>
          <w:tab w:val="left" w:pos="3031"/>
        </w:tabs>
        <w:spacing w:before="120" w:line="319" w:lineRule="auto"/>
        <w:ind w:right="8030"/>
        <w:jc w:val="both"/>
        <w:rPr>
          <w:rFonts w:ascii="Wingdings" w:eastAsia="Arial" w:hAnsi="Wingdings" w:cs="Arial"/>
          <w:sz w:val="32"/>
          <w:szCs w:val="22"/>
          <w:lang w:val="en-US" w:eastAsia="en-US"/>
        </w:rPr>
      </w:pPr>
    </w:p>
    <w:p w14:paraId="1DBF0018" w14:textId="3578DF86" w:rsidR="005004AA" w:rsidRDefault="005004AA" w:rsidP="009339BC">
      <w:pPr>
        <w:ind w:right="1994"/>
        <w:jc w:val="both"/>
        <w:rPr>
          <w:b/>
          <w:bCs/>
          <w:color w:val="000000"/>
        </w:rPr>
      </w:pPr>
      <w:r>
        <w:rPr>
          <w:b/>
          <w:bCs/>
          <w:color w:val="000000"/>
        </w:rPr>
        <w:t xml:space="preserve">If the </w:t>
      </w:r>
      <w:r w:rsidR="008A0DCA">
        <w:rPr>
          <w:b/>
          <w:bCs/>
          <w:color w:val="000000"/>
        </w:rPr>
        <w:t>P</w:t>
      </w:r>
      <w:r>
        <w:rPr>
          <w:b/>
          <w:bCs/>
          <w:color w:val="000000"/>
        </w:rPr>
        <w:t>rovider is a childminder and a member of a Childminding Agency please complete the information below.</w:t>
      </w:r>
    </w:p>
    <w:p w14:paraId="4C3C3CAF" w14:textId="77777777" w:rsidR="009339BC" w:rsidRDefault="009339BC" w:rsidP="009339BC">
      <w:pPr>
        <w:ind w:right="1994"/>
        <w:jc w:val="both"/>
        <w:rPr>
          <w:b/>
          <w:bCs/>
          <w:color w:val="000000"/>
        </w:rPr>
      </w:pPr>
    </w:p>
    <w:p w14:paraId="43734CB8" w14:textId="430F2D74" w:rsidR="005004AA" w:rsidRPr="006C6782" w:rsidRDefault="006C6782" w:rsidP="009339BC">
      <w:pPr>
        <w:ind w:left="426" w:right="1994"/>
        <w:jc w:val="both"/>
        <w:rPr>
          <w:color w:val="000000"/>
        </w:rPr>
      </w:pPr>
      <w:r w:rsidRPr="006C6782">
        <w:rPr>
          <w:color w:val="000000"/>
        </w:rPr>
        <w:t>Childminding Agency……………….</w:t>
      </w:r>
    </w:p>
    <w:p w14:paraId="384FA0BF" w14:textId="6F548F9E" w:rsidR="006C6782" w:rsidRPr="006C6782" w:rsidRDefault="006C6782" w:rsidP="00ED3C5C">
      <w:pPr>
        <w:ind w:left="426" w:right="1994"/>
        <w:rPr>
          <w:color w:val="000000"/>
        </w:rPr>
      </w:pPr>
      <w:r w:rsidRPr="006C6782">
        <w:rPr>
          <w:color w:val="000000"/>
        </w:rPr>
        <w:t>Date the childminder joined the</w:t>
      </w:r>
      <w:r w:rsidR="00ED3C5C">
        <w:rPr>
          <w:color w:val="000000"/>
        </w:rPr>
        <w:t xml:space="preserve"> </w:t>
      </w:r>
      <w:r w:rsidRPr="006C6782">
        <w:rPr>
          <w:color w:val="000000"/>
        </w:rPr>
        <w:t>agency………………………………..</w:t>
      </w:r>
    </w:p>
    <w:p w14:paraId="3E49D349" w14:textId="77777777" w:rsidR="006C6782" w:rsidRDefault="006C6782" w:rsidP="009339BC">
      <w:pPr>
        <w:spacing w:line="240" w:lineRule="auto"/>
        <w:ind w:right="1994"/>
        <w:jc w:val="both"/>
        <w:rPr>
          <w:color w:val="000000"/>
        </w:rPr>
      </w:pPr>
    </w:p>
    <w:p w14:paraId="5E62889A" w14:textId="79BDE23C" w:rsidR="005004AA" w:rsidRPr="006C6782" w:rsidRDefault="005004AA" w:rsidP="009339BC">
      <w:pPr>
        <w:spacing w:line="240" w:lineRule="auto"/>
        <w:ind w:right="1994"/>
        <w:jc w:val="both"/>
        <w:rPr>
          <w:color w:val="000000"/>
        </w:rPr>
      </w:pPr>
      <w:r>
        <w:rPr>
          <w:b/>
          <w:color w:val="000000"/>
        </w:rPr>
        <w:t xml:space="preserve">Signed by an authorised Officer for and on behalf of </w:t>
      </w:r>
      <w:r w:rsidR="003A620C">
        <w:rPr>
          <w:b/>
          <w:color w:val="000000"/>
        </w:rPr>
        <w:t>Oldham</w:t>
      </w:r>
      <w:r w:rsidR="005D26EF">
        <w:rPr>
          <w:b/>
          <w:color w:val="000000"/>
        </w:rPr>
        <w:t xml:space="preserve"> Borough Council</w:t>
      </w:r>
      <w:r>
        <w:rPr>
          <w:b/>
          <w:color w:val="000000"/>
        </w:rPr>
        <w:t>:</w:t>
      </w:r>
    </w:p>
    <w:p w14:paraId="1DC35659" w14:textId="77777777" w:rsidR="005004AA" w:rsidRDefault="005004AA" w:rsidP="009339BC">
      <w:pPr>
        <w:ind w:right="1994"/>
        <w:jc w:val="both"/>
        <w:rPr>
          <w:b/>
        </w:rPr>
      </w:pPr>
    </w:p>
    <w:p w14:paraId="69D468A0" w14:textId="77777777" w:rsidR="005004AA" w:rsidRDefault="005004AA" w:rsidP="009339BC">
      <w:pPr>
        <w:ind w:right="1994"/>
        <w:jc w:val="both"/>
        <w:rPr>
          <w:color w:val="000000"/>
        </w:rPr>
      </w:pPr>
      <w:r>
        <w:rPr>
          <w:color w:val="000000"/>
        </w:rPr>
        <w:t>Signature</w:t>
      </w:r>
      <w:r>
        <w:rPr>
          <w:color w:val="000000"/>
        </w:rPr>
        <w:tab/>
        <w:t>……………………………………</w:t>
      </w:r>
    </w:p>
    <w:p w14:paraId="14BEA93B" w14:textId="77777777" w:rsidR="005004AA" w:rsidRDefault="005004AA" w:rsidP="009339BC">
      <w:pPr>
        <w:ind w:right="1994"/>
        <w:jc w:val="both"/>
        <w:rPr>
          <w:color w:val="000000"/>
        </w:rPr>
      </w:pPr>
    </w:p>
    <w:p w14:paraId="716EED82" w14:textId="77777777" w:rsidR="005004AA" w:rsidRDefault="005004AA" w:rsidP="009339BC">
      <w:pPr>
        <w:ind w:right="1994"/>
        <w:jc w:val="both"/>
        <w:rPr>
          <w:color w:val="000000"/>
        </w:rPr>
      </w:pPr>
      <w:r>
        <w:rPr>
          <w:color w:val="000000"/>
        </w:rPr>
        <w:t>Name (Print)</w:t>
      </w:r>
      <w:r>
        <w:rPr>
          <w:color w:val="000000"/>
        </w:rPr>
        <w:tab/>
        <w:t>……………………………………</w:t>
      </w:r>
    </w:p>
    <w:p w14:paraId="479A9374" w14:textId="77777777" w:rsidR="005004AA" w:rsidRDefault="005004AA" w:rsidP="009339BC">
      <w:pPr>
        <w:ind w:right="1994"/>
        <w:jc w:val="both"/>
        <w:rPr>
          <w:color w:val="000000"/>
        </w:rPr>
      </w:pPr>
    </w:p>
    <w:p w14:paraId="1017B378" w14:textId="77777777" w:rsidR="005004AA" w:rsidRDefault="005004AA" w:rsidP="009339BC">
      <w:pPr>
        <w:ind w:right="1994"/>
        <w:jc w:val="both"/>
        <w:rPr>
          <w:color w:val="000000"/>
        </w:rPr>
      </w:pPr>
      <w:r>
        <w:rPr>
          <w:color w:val="000000"/>
        </w:rPr>
        <w:t>Position</w:t>
      </w:r>
      <w:r>
        <w:rPr>
          <w:color w:val="000000"/>
        </w:rPr>
        <w:tab/>
        <w:t>……………………….…………..</w:t>
      </w:r>
    </w:p>
    <w:p w14:paraId="6B46C259" w14:textId="4A685590" w:rsidR="00894724" w:rsidRPr="009339BC" w:rsidRDefault="005004AA" w:rsidP="009339BC">
      <w:pPr>
        <w:pStyle w:val="BodyText"/>
        <w:jc w:val="center"/>
        <w:rPr>
          <w:b/>
          <w:bCs/>
          <w:sz w:val="36"/>
          <w:szCs w:val="36"/>
        </w:rPr>
      </w:pPr>
      <w:r>
        <w:rPr>
          <w:b/>
          <w:bCs/>
        </w:rPr>
        <w:br w:type="page"/>
      </w:r>
      <w:bookmarkStart w:id="3" w:name="_Toc133242303"/>
      <w:r w:rsidRPr="009339BC">
        <w:rPr>
          <w:b/>
          <w:bCs/>
          <w:color w:val="1F497D" w:themeColor="text2"/>
          <w:sz w:val="36"/>
          <w:szCs w:val="36"/>
        </w:rPr>
        <w:lastRenderedPageBreak/>
        <w:t>SCHEDULE 2: SPECIFICATION</w:t>
      </w:r>
      <w:bookmarkEnd w:id="3"/>
    </w:p>
    <w:p w14:paraId="136BD610" w14:textId="0B730A89" w:rsidR="00D55074" w:rsidRDefault="003A620C" w:rsidP="008F5CCE">
      <w:pPr>
        <w:pStyle w:val="Heading2"/>
      </w:pPr>
      <w:r>
        <w:t>1.</w:t>
      </w:r>
      <w:r w:rsidR="005004AA">
        <w:tab/>
      </w:r>
      <w:r w:rsidR="00D55074" w:rsidRPr="00D55074">
        <w:t xml:space="preserve">Key local authority responsibilities </w:t>
      </w:r>
    </w:p>
    <w:p w14:paraId="1AD2E23A" w14:textId="14644E77" w:rsidR="003E11F9" w:rsidRPr="003E11F9" w:rsidRDefault="003E11F9" w:rsidP="009339BC">
      <w:pPr>
        <w:jc w:val="both"/>
      </w:pPr>
      <w:r w:rsidRPr="003E11F9">
        <w:t xml:space="preserve">Local authorities must secure a free place for every eligible child in their area.  </w:t>
      </w:r>
    </w:p>
    <w:p w14:paraId="273D79C1" w14:textId="6722F316" w:rsidR="003E11F9" w:rsidRPr="003E11F9" w:rsidRDefault="003E11F9" w:rsidP="009339BC">
      <w:pPr>
        <w:jc w:val="both"/>
      </w:pPr>
      <w:r w:rsidRPr="003E11F9">
        <w:t xml:space="preserve">The local authority should work in partnership with providers to agree how to deliver places. </w:t>
      </w:r>
    </w:p>
    <w:p w14:paraId="7C749ACE" w14:textId="42D48B41" w:rsidR="003E11F9" w:rsidRPr="003E11F9" w:rsidRDefault="003E11F9" w:rsidP="009339BC">
      <w:pPr>
        <w:jc w:val="both"/>
      </w:pPr>
      <w:r w:rsidRPr="003E11F9">
        <w:t xml:space="preserve">The local authority should be clear about their role and the support on offer locally to meet the needs of children with special educational needs and/or disabilities (SEND) as well as their expectations of providers. </w:t>
      </w:r>
    </w:p>
    <w:p w14:paraId="5B496158" w14:textId="333D6C8A" w:rsidR="003E11F9" w:rsidRDefault="003E11F9" w:rsidP="009339BC">
      <w:pPr>
        <w:jc w:val="both"/>
      </w:pPr>
      <w:r w:rsidRPr="003E11F9">
        <w:t xml:space="preserve">The local authority must contribute to the safeguarding and promote the welfare of children and young people in their area. </w:t>
      </w:r>
    </w:p>
    <w:p w14:paraId="7D1631DF" w14:textId="049D239E" w:rsidR="00A26179" w:rsidRDefault="003A620C" w:rsidP="008F5CCE">
      <w:pPr>
        <w:pStyle w:val="Heading2"/>
      </w:pPr>
      <w:r>
        <w:t>1.2</w:t>
      </w:r>
      <w:r w:rsidR="005004AA">
        <w:tab/>
      </w:r>
      <w:r w:rsidR="00A26179" w:rsidRPr="00A26179">
        <w:t xml:space="preserve">Key </w:t>
      </w:r>
      <w:r w:rsidR="008A0DCA">
        <w:t>P</w:t>
      </w:r>
      <w:r w:rsidR="00A26179" w:rsidRPr="00A26179">
        <w:t xml:space="preserve">rovider responsibilities </w:t>
      </w:r>
    </w:p>
    <w:p w14:paraId="1E6DC252" w14:textId="1B6C15C7" w:rsidR="004C4F02" w:rsidRDefault="004C4F02" w:rsidP="009339BC">
      <w:pPr>
        <w:jc w:val="both"/>
      </w:pPr>
      <w:r>
        <w:t xml:space="preserve">The </w:t>
      </w:r>
      <w:r w:rsidR="008A0DCA">
        <w:t>P</w:t>
      </w:r>
      <w:r>
        <w:t xml:space="preserve">rovider must comply with all relevant legislation and insurance requirements.  </w:t>
      </w:r>
    </w:p>
    <w:p w14:paraId="73C47A42" w14:textId="2DC7ADDA" w:rsidR="004C4F02" w:rsidRDefault="004C4F02" w:rsidP="009339BC">
      <w:pPr>
        <w:jc w:val="both"/>
      </w:pPr>
      <w:r>
        <w:t xml:space="preserve">The </w:t>
      </w:r>
      <w:r w:rsidR="008A0DCA">
        <w:t>P</w:t>
      </w:r>
      <w:r>
        <w:t xml:space="preserve">rovider should deliver the free entitlements consistently to all parents, whether in receipt of 15 or 30 hours and regardless of whether they opt to pay for optional services or consumables. This means that the </w:t>
      </w:r>
      <w:r w:rsidR="008A0DCA">
        <w:t>P</w:t>
      </w:r>
      <w:r>
        <w:t>rovider should be clear and communicate to parents</w:t>
      </w:r>
      <w:r w:rsidR="30489535">
        <w:t>,</w:t>
      </w:r>
      <w:r>
        <w:t xml:space="preserve"> details about the days and times that they offer free places, along with their services and charges. Those children accessing the free entitlements should receive the same quality and access to provision. </w:t>
      </w:r>
    </w:p>
    <w:p w14:paraId="53933833" w14:textId="2337ED4D" w:rsidR="004C4F02" w:rsidRDefault="004C4F02" w:rsidP="009339BC">
      <w:pPr>
        <w:jc w:val="both"/>
      </w:pPr>
      <w:r>
        <w:t xml:space="preserve">The </w:t>
      </w:r>
      <w:r w:rsidR="008A0DCA">
        <w:t>P</w:t>
      </w:r>
      <w:r>
        <w:t xml:space="preserve">rovider must follow the EYFS and have clear safeguarding policies and procedures in place that link to the local authority’s guidance for recognising, responding, reporting and recording suspected or actual abuse. </w:t>
      </w:r>
    </w:p>
    <w:p w14:paraId="2C0CDAE1" w14:textId="33975E3E" w:rsidR="000D4085" w:rsidRDefault="004C4F02" w:rsidP="009339BC">
      <w:pPr>
        <w:spacing w:after="120"/>
        <w:jc w:val="both"/>
      </w:pPr>
      <w:r>
        <w:t xml:space="preserve">The </w:t>
      </w:r>
      <w:r w:rsidR="008A0DCA">
        <w:t>P</w:t>
      </w:r>
      <w:r>
        <w:t xml:space="preserve">rovider must have arrangements in place to support children with special educational needs and/or disabilities (SEND). These arrangements should include a clear approach to identifying and responding to SEND. Providers should utilise the SEN inclusion fund and Disability Access Fund to deliver effective support, whilst making information available about their SEND offer to parents. </w:t>
      </w:r>
    </w:p>
    <w:p w14:paraId="1D8BBA26" w14:textId="77777777" w:rsidR="00292A82" w:rsidRDefault="00292A82" w:rsidP="007E12D0">
      <w:pPr>
        <w:spacing w:after="0"/>
      </w:pPr>
    </w:p>
    <w:p w14:paraId="580B01AF" w14:textId="30B56999" w:rsidR="00272B8A" w:rsidRPr="009339BC" w:rsidRDefault="00232A6B" w:rsidP="007E12D0">
      <w:pPr>
        <w:pStyle w:val="ListParagraph"/>
        <w:numPr>
          <w:ilvl w:val="0"/>
          <w:numId w:val="25"/>
        </w:numPr>
        <w:ind w:left="709"/>
        <w:rPr>
          <w:color w:val="1F497D" w:themeColor="text2"/>
          <w:sz w:val="32"/>
          <w:szCs w:val="32"/>
        </w:rPr>
      </w:pPr>
      <w:r w:rsidRPr="009339BC">
        <w:rPr>
          <w:b/>
          <w:color w:val="1F497D" w:themeColor="text2"/>
          <w:sz w:val="32"/>
          <w:szCs w:val="32"/>
        </w:rPr>
        <w:t>Safeguarding</w:t>
      </w:r>
    </w:p>
    <w:p w14:paraId="5F63C7F0" w14:textId="394C7C7A" w:rsidR="00B7633E" w:rsidRPr="00272B8A" w:rsidRDefault="00B7633E" w:rsidP="123CE7F5">
      <w:pPr>
        <w:jc w:val="both"/>
        <w:rPr>
          <w:sz w:val="36"/>
          <w:szCs w:val="36"/>
        </w:rPr>
      </w:pPr>
      <w:r>
        <w:t xml:space="preserve">The local authority has overarching responsibility for safeguarding and promoting the welfare of all children and young people in their area. </w:t>
      </w:r>
      <w:r w:rsidRPr="004F22EC">
        <w:t xml:space="preserve">They have </w:t>
      </w:r>
      <w:r>
        <w:t>a number of statutory functions under the 1989 and 2004 Children Acts which make this clear, and the ‘</w:t>
      </w:r>
      <w:bookmarkStart w:id="4" w:name="_Hlk157864758"/>
      <w:r w:rsidRPr="123CE7F5">
        <w:fldChar w:fldCharType="begin"/>
      </w:r>
      <w:r>
        <w:instrText xml:space="preserve"> HYPERLINK "https://www.gov.uk/government/publications/working-together-to-safeguard-children--2" </w:instrText>
      </w:r>
      <w:r w:rsidRPr="123CE7F5">
        <w:fldChar w:fldCharType="separate"/>
      </w:r>
      <w:bookmarkStart w:id="5" w:name="_Hlk157864820"/>
      <w:r w:rsidRPr="123CE7F5">
        <w:rPr>
          <w:rStyle w:val="Hyperlink"/>
        </w:rPr>
        <w:t>Working together to safeguard children</w:t>
      </w:r>
      <w:bookmarkEnd w:id="5"/>
      <w:r w:rsidRPr="123CE7F5">
        <w:rPr>
          <w:rStyle w:val="Hyperlink"/>
        </w:rPr>
        <w:t>’</w:t>
      </w:r>
      <w:r w:rsidRPr="123CE7F5">
        <w:rPr>
          <w:rStyle w:val="Hyperlink"/>
        </w:rPr>
        <w:fldChar w:fldCharType="end"/>
      </w:r>
      <w:bookmarkEnd w:id="4"/>
      <w:r>
        <w:t xml:space="preserve"> guidance sets these out in detail.</w:t>
      </w:r>
    </w:p>
    <w:p w14:paraId="11FA3249" w14:textId="1DE258CC" w:rsidR="00B7633E" w:rsidRDefault="00B7633E" w:rsidP="009339BC">
      <w:pPr>
        <w:jc w:val="both"/>
      </w:pPr>
      <w:r>
        <w:lastRenderedPageBreak/>
        <w:t xml:space="preserve">The </w:t>
      </w:r>
      <w:r w:rsidR="008A0DCA">
        <w:t>P</w:t>
      </w:r>
      <w:r>
        <w:t xml:space="preserve">rovider must follow the EYFS and have clear safeguarding policies and procedures in place that are in line with local guidance and procedures for responding to and reporting suspected or actual abuse and neglect. A lead practitioner must take responsibility for safeguarding and all staff must have training to identify signs of abuse and neglect. The </w:t>
      </w:r>
      <w:r w:rsidR="008A0DCA">
        <w:t>P</w:t>
      </w:r>
      <w:r>
        <w:t xml:space="preserve">rovider must have regard to </w:t>
      </w:r>
      <w:r w:rsidRPr="00232989">
        <w:t>‘</w:t>
      </w:r>
      <w:r w:rsidRPr="00606797">
        <w:t>Working Together to safeguard Children’ guidance.</w:t>
      </w:r>
      <w:r>
        <w:t xml:space="preserve"> </w:t>
      </w:r>
    </w:p>
    <w:p w14:paraId="76E3C437" w14:textId="4DA6A47E" w:rsidR="00653334" w:rsidRDefault="00653334" w:rsidP="007E12D0">
      <w:pPr>
        <w:pStyle w:val="Heading2"/>
        <w:numPr>
          <w:ilvl w:val="0"/>
          <w:numId w:val="26"/>
        </w:numPr>
        <w:ind w:hanging="720"/>
      </w:pPr>
      <w:bookmarkStart w:id="6" w:name="_Toc516047834"/>
      <w:r w:rsidRPr="001008CF">
        <w:t>Eligibility</w:t>
      </w:r>
      <w:bookmarkEnd w:id="6"/>
      <w:r>
        <w:t xml:space="preserve">  </w:t>
      </w:r>
    </w:p>
    <w:p w14:paraId="0CA42F83" w14:textId="22A89FBE" w:rsidR="00A50395" w:rsidRDefault="00A50395" w:rsidP="009339BC">
      <w:pPr>
        <w:jc w:val="both"/>
      </w:pPr>
      <w:r>
        <w:t xml:space="preserve">The </w:t>
      </w:r>
      <w:r w:rsidR="008A0DCA">
        <w:t>P</w:t>
      </w:r>
      <w:r>
        <w:t xml:space="preserve">rovider should check original copies of documentation to confirm a child has reached the relevant age on initial registration for all free entitlements. The </w:t>
      </w:r>
      <w:r w:rsidR="008A0DCA">
        <w:t>P</w:t>
      </w:r>
      <w:r>
        <w:t xml:space="preserve">rovider can retain paper or digital copies of documentation to enable the local authority to carry out audits and fraud investigations. Where a </w:t>
      </w:r>
      <w:r w:rsidR="008A0DCA">
        <w:t>P</w:t>
      </w:r>
      <w:r>
        <w:t xml:space="preserve">rovider retains a copy of documentation this must be stored securely and deleted when there is no longer a good reason to keep the data. Please refer to the data privacy guidance set out in Annex A: Parent declaration, part 6.  </w:t>
      </w:r>
    </w:p>
    <w:p w14:paraId="11BF7375" w14:textId="3A04F98A" w:rsidR="00A50395" w:rsidRDefault="00A50395" w:rsidP="009339BC">
      <w:pPr>
        <w:jc w:val="both"/>
        <w:rPr>
          <w:highlight w:val="yellow"/>
        </w:rPr>
      </w:pPr>
      <w:r w:rsidRPr="009B1356">
        <w:t xml:space="preserve">The </w:t>
      </w:r>
      <w:r w:rsidR="008A0DCA">
        <w:t>P</w:t>
      </w:r>
      <w:r w:rsidRPr="009B1356">
        <w:t xml:space="preserve">rovider should offer disadvantaged </w:t>
      </w:r>
      <w:r w:rsidRPr="00CC0096">
        <w:t>2-year-old</w:t>
      </w:r>
      <w:r w:rsidRPr="009B1356">
        <w:t xml:space="preserve"> places</w:t>
      </w:r>
      <w:r w:rsidRPr="009B1356" w:rsidDel="00102136">
        <w:t xml:space="preserve"> </w:t>
      </w:r>
      <w:r w:rsidRPr="009B1356">
        <w:t xml:space="preserve">on the understanding that the child remains eligible until they become eligible for the universal entitlement </w:t>
      </w:r>
      <w:r w:rsidRPr="009B1356" w:rsidDel="00923D32">
        <w:t xml:space="preserve">for </w:t>
      </w:r>
      <w:r>
        <w:t>3-</w:t>
      </w:r>
      <w:r w:rsidRPr="009B1356" w:rsidDel="00923D32">
        <w:t xml:space="preserve"> </w:t>
      </w:r>
      <w:r w:rsidRPr="009B1356">
        <w:t>an</w:t>
      </w:r>
      <w:r w:rsidRPr="009B1356" w:rsidDel="00923D32">
        <w:t xml:space="preserve">d </w:t>
      </w:r>
      <w:r>
        <w:t>4-</w:t>
      </w:r>
      <w:r w:rsidRPr="009B1356">
        <w:t xml:space="preserve"> </w:t>
      </w:r>
      <w:r w:rsidRPr="009B1356" w:rsidDel="00923D32">
        <w:t>year</w:t>
      </w:r>
      <w:r>
        <w:t>-</w:t>
      </w:r>
      <w:r w:rsidRPr="009B1356" w:rsidDel="00923D32">
        <w:t xml:space="preserve">olds. </w:t>
      </w:r>
    </w:p>
    <w:p w14:paraId="39324D63" w14:textId="0C04F59C" w:rsidR="00272B8A" w:rsidRDefault="00A50395" w:rsidP="009339BC">
      <w:pPr>
        <w:jc w:val="both"/>
      </w:pPr>
      <w:r>
        <w:t xml:space="preserve">The local authority must ensure that a child has a free place no later than the beginning of the term following the child and the parent meeting the eligibility criteria for the free entitlement. </w:t>
      </w:r>
    </w:p>
    <w:p w14:paraId="086FAE9B" w14:textId="52AF8D04" w:rsidR="00A50395" w:rsidRPr="009339BC" w:rsidRDefault="00A50395" w:rsidP="009339BC">
      <w:pPr>
        <w:jc w:val="both"/>
      </w:pPr>
      <w:r>
        <w:t xml:space="preserve">Alongside the </w:t>
      </w:r>
      <w:r w:rsidR="001A2F93">
        <w:t xml:space="preserve">working families </w:t>
      </w:r>
      <w:r>
        <w:t xml:space="preserve">eligibility code, which is </w:t>
      </w:r>
      <w:r w:rsidRPr="002B1629">
        <w:t>the child’s unique 11-digit number</w:t>
      </w:r>
      <w:r w:rsidR="00791552" w:rsidRPr="002B1629">
        <w:t xml:space="preserve"> (if applicable)</w:t>
      </w:r>
      <w:r w:rsidRPr="002B1629">
        <w:t xml:space="preserve">, </w:t>
      </w:r>
      <w:r>
        <w:t xml:space="preserve">and original copies of documentation (see 2.14), a </w:t>
      </w:r>
      <w:r w:rsidR="008A0DCA">
        <w:t>P</w:t>
      </w:r>
      <w:r>
        <w:t xml:space="preserve">rovider must acquire written consent from, or on behalf of, the parent to be able to receive confirmation and future notifications from the local authority of the validity of the parent’s eligibility code.       </w:t>
      </w:r>
    </w:p>
    <w:p w14:paraId="3F8A2AD4" w14:textId="71E185B8" w:rsidR="00A50395" w:rsidRDefault="00A50395" w:rsidP="009339BC">
      <w:pPr>
        <w:jc w:val="both"/>
      </w:pPr>
      <w:r w:rsidRPr="009339BC">
        <w:t xml:space="preserve">Once a </w:t>
      </w:r>
      <w:r w:rsidR="008A0DCA" w:rsidRPr="009339BC">
        <w:t>P</w:t>
      </w:r>
      <w:r w:rsidRPr="009339BC">
        <w:t>rovider has received written consent from the parent, they should verify the eligibility code with the local authority.</w:t>
      </w:r>
      <w:r>
        <w:t xml:space="preserve"> </w:t>
      </w:r>
    </w:p>
    <w:p w14:paraId="3299DB89" w14:textId="1402433A" w:rsidR="00A50395" w:rsidRDefault="00A50395" w:rsidP="009339BC">
      <w:pPr>
        <w:jc w:val="both"/>
      </w:pPr>
      <w:r>
        <w:t>The local authority will confirm the validity of</w:t>
      </w:r>
      <w:r w:rsidRPr="009B1356">
        <w:t xml:space="preserve"> </w:t>
      </w:r>
      <w:r>
        <w:t>eligibility codes to allow providers to offer free places for eligible</w:t>
      </w:r>
      <w:r w:rsidDel="007E3272">
        <w:t xml:space="preserve"> </w:t>
      </w:r>
      <w:r>
        <w:t xml:space="preserve">children </w:t>
      </w:r>
      <w:r w:rsidRPr="00C17BF9">
        <w:t>aged 9 months and above</w:t>
      </w:r>
      <w:r>
        <w:t xml:space="preserve">. The local authority will provide a validity checking service to providers to enable them to verify the eligibility code. The Eligibility Checking Service (ECS) allows all local authorities to make instant checks for code validity. </w:t>
      </w:r>
    </w:p>
    <w:p w14:paraId="5387EC69" w14:textId="35D9C0F1" w:rsidR="00A50395" w:rsidRDefault="00A50395" w:rsidP="009339BC">
      <w:pPr>
        <w:jc w:val="both"/>
      </w:pPr>
      <w:r>
        <w:t xml:space="preserve">Thereafter, the local authority should complete audit checks to review the validity of eligibility codes for children who qualify for the </w:t>
      </w:r>
      <w:r w:rsidRPr="00C17BF9">
        <w:t>working parent entitlement</w:t>
      </w:r>
      <w:r>
        <w:t xml:space="preserve"> at 6 fixed points in the year, both at half-term and at the end of term across the year (in line with the dates as listed at table A below). It is the local authority’s responsibility to notify a </w:t>
      </w:r>
      <w:r>
        <w:lastRenderedPageBreak/>
        <w:t xml:space="preserve">provider where a parent has fallen out of eligibility and inform them of the grace period end date. </w:t>
      </w:r>
    </w:p>
    <w:p w14:paraId="20856997" w14:textId="77777777" w:rsidR="00A50395" w:rsidRDefault="00A50395" w:rsidP="00A50395">
      <w:pPr>
        <w:rPr>
          <w:b/>
          <w:color w:val="104F75"/>
        </w:rPr>
      </w:pPr>
      <w:r>
        <w:rPr>
          <w:b/>
          <w:color w:val="104F75"/>
        </w:rPr>
        <w:t>Table A: Audit and Grace Period Dates</w:t>
      </w:r>
    </w:p>
    <w:tbl>
      <w:tblPr>
        <w:tblStyle w:val="TableGrid"/>
        <w:tblW w:w="0" w:type="auto"/>
        <w:tblLook w:val="04A0" w:firstRow="1" w:lastRow="0" w:firstColumn="1" w:lastColumn="0" w:noHBand="0" w:noVBand="1"/>
        <w:tblCaption w:val="Table"/>
        <w:tblDescription w:val="Table used for filling in responses"/>
      </w:tblPr>
      <w:tblGrid>
        <w:gridCol w:w="3065"/>
        <w:gridCol w:w="2982"/>
        <w:gridCol w:w="2973"/>
      </w:tblGrid>
      <w:tr w:rsidR="00DF135A" w14:paraId="3CBEA0FB" w14:textId="12470404" w:rsidTr="00DF135A">
        <w:tc>
          <w:tcPr>
            <w:tcW w:w="3247" w:type="dxa"/>
            <w:shd w:val="clear" w:color="auto" w:fill="CFDCE3"/>
          </w:tcPr>
          <w:p w14:paraId="7AEB662B" w14:textId="0A82BD95" w:rsidR="00DF135A" w:rsidRPr="00DF135A" w:rsidRDefault="00DF135A" w:rsidP="00DF135A">
            <w:pPr>
              <w:spacing w:after="0" w:line="240" w:lineRule="auto"/>
              <w:rPr>
                <w:b/>
                <w:bCs/>
              </w:rPr>
            </w:pPr>
            <w:r w:rsidRPr="00DF135A">
              <w:rPr>
                <w:b/>
                <w:bCs/>
              </w:rPr>
              <w:t xml:space="preserve">Date Parent receives ineligible decision on reconfirmation: </w:t>
            </w:r>
          </w:p>
        </w:tc>
        <w:tc>
          <w:tcPr>
            <w:tcW w:w="3247" w:type="dxa"/>
            <w:shd w:val="clear" w:color="auto" w:fill="CFDCE3"/>
          </w:tcPr>
          <w:p w14:paraId="33BB8A8A" w14:textId="6B9C112F" w:rsidR="00DF135A" w:rsidRPr="00DF135A" w:rsidRDefault="00DF135A" w:rsidP="00DF135A">
            <w:pPr>
              <w:spacing w:after="0" w:line="240" w:lineRule="auto"/>
              <w:rPr>
                <w:b/>
                <w:bCs/>
              </w:rPr>
            </w:pPr>
            <w:r w:rsidRPr="00DF135A">
              <w:rPr>
                <w:b/>
                <w:bCs/>
              </w:rPr>
              <w:t xml:space="preserve">LA audit date: </w:t>
            </w:r>
          </w:p>
        </w:tc>
        <w:tc>
          <w:tcPr>
            <w:tcW w:w="3248" w:type="dxa"/>
            <w:shd w:val="clear" w:color="auto" w:fill="CFDCE3"/>
          </w:tcPr>
          <w:p w14:paraId="4971D5AF" w14:textId="0C2674C8" w:rsidR="00DF135A" w:rsidRPr="00DF135A" w:rsidRDefault="00DF135A" w:rsidP="00DF135A">
            <w:pPr>
              <w:spacing w:after="0" w:line="240" w:lineRule="auto"/>
              <w:rPr>
                <w:b/>
                <w:bCs/>
              </w:rPr>
            </w:pPr>
            <w:r w:rsidRPr="00DF135A">
              <w:rPr>
                <w:b/>
                <w:bCs/>
              </w:rPr>
              <w:t xml:space="preserve">Grace Period End date: </w:t>
            </w:r>
          </w:p>
        </w:tc>
      </w:tr>
      <w:tr w:rsidR="00DF135A" w14:paraId="33267D35" w14:textId="61DCB86A" w:rsidTr="00DF135A">
        <w:tc>
          <w:tcPr>
            <w:tcW w:w="3247" w:type="dxa"/>
            <w:shd w:val="clear" w:color="auto" w:fill="auto"/>
          </w:tcPr>
          <w:p w14:paraId="783296A5" w14:textId="73843710" w:rsidR="00DF135A" w:rsidRPr="00F41AB0" w:rsidRDefault="00DF135A" w:rsidP="00DF135A">
            <w:pPr>
              <w:spacing w:after="0" w:line="240" w:lineRule="auto"/>
              <w:rPr>
                <w:b/>
              </w:rPr>
            </w:pPr>
            <w:r w:rsidRPr="00C05946">
              <w:t xml:space="preserve">1 Jan – 10 Feb </w:t>
            </w:r>
          </w:p>
        </w:tc>
        <w:tc>
          <w:tcPr>
            <w:tcW w:w="3247" w:type="dxa"/>
          </w:tcPr>
          <w:p w14:paraId="47CA337F" w14:textId="5D4C1CB4" w:rsidR="00DF135A" w:rsidRDefault="00DF135A" w:rsidP="00DF135A">
            <w:pPr>
              <w:spacing w:after="0" w:line="240" w:lineRule="auto"/>
            </w:pPr>
            <w:r w:rsidRPr="003D4E8B">
              <w:t xml:space="preserve">11 February </w:t>
            </w:r>
          </w:p>
        </w:tc>
        <w:tc>
          <w:tcPr>
            <w:tcW w:w="3248" w:type="dxa"/>
          </w:tcPr>
          <w:p w14:paraId="6B9B9C36" w14:textId="3A5AE603" w:rsidR="00DF135A" w:rsidRPr="003D4E8B" w:rsidRDefault="00DF135A" w:rsidP="00DF135A">
            <w:pPr>
              <w:spacing w:after="0" w:line="240" w:lineRule="auto"/>
            </w:pPr>
            <w:r w:rsidRPr="001D123C">
              <w:t xml:space="preserve">31 March </w:t>
            </w:r>
          </w:p>
        </w:tc>
      </w:tr>
      <w:tr w:rsidR="00DF135A" w14:paraId="107B2F3C" w14:textId="47C76E80" w:rsidTr="00DF135A">
        <w:tc>
          <w:tcPr>
            <w:tcW w:w="3247" w:type="dxa"/>
            <w:shd w:val="clear" w:color="auto" w:fill="auto"/>
          </w:tcPr>
          <w:p w14:paraId="669E2D92" w14:textId="10A9AE69" w:rsidR="00DF135A" w:rsidRPr="00F41AB0" w:rsidRDefault="00DF135A" w:rsidP="00DF135A">
            <w:pPr>
              <w:spacing w:after="0" w:line="240" w:lineRule="auto"/>
              <w:rPr>
                <w:b/>
              </w:rPr>
            </w:pPr>
            <w:r w:rsidRPr="00C05946">
              <w:t xml:space="preserve">11 Feb – 31 March </w:t>
            </w:r>
          </w:p>
        </w:tc>
        <w:tc>
          <w:tcPr>
            <w:tcW w:w="3247" w:type="dxa"/>
          </w:tcPr>
          <w:p w14:paraId="5D4739A4" w14:textId="4BF5FD22" w:rsidR="00DF135A" w:rsidRDefault="00DF135A" w:rsidP="00DF135A">
            <w:pPr>
              <w:spacing w:after="0" w:line="240" w:lineRule="auto"/>
            </w:pPr>
            <w:r w:rsidRPr="003D4E8B">
              <w:t xml:space="preserve">1 April </w:t>
            </w:r>
          </w:p>
        </w:tc>
        <w:tc>
          <w:tcPr>
            <w:tcW w:w="3248" w:type="dxa"/>
          </w:tcPr>
          <w:p w14:paraId="48E6F9FE" w14:textId="4C36D443" w:rsidR="00DF135A" w:rsidRPr="003D4E8B" w:rsidRDefault="00DF135A" w:rsidP="00DF135A">
            <w:pPr>
              <w:spacing w:after="0" w:line="240" w:lineRule="auto"/>
            </w:pPr>
            <w:r w:rsidRPr="001D123C">
              <w:t xml:space="preserve">31 August </w:t>
            </w:r>
          </w:p>
        </w:tc>
      </w:tr>
      <w:tr w:rsidR="00DF135A" w14:paraId="71A3125C" w14:textId="2FCEFF8A" w:rsidTr="00DF135A">
        <w:tc>
          <w:tcPr>
            <w:tcW w:w="3247" w:type="dxa"/>
            <w:shd w:val="clear" w:color="auto" w:fill="auto"/>
          </w:tcPr>
          <w:p w14:paraId="60CFBE6D" w14:textId="5B82A0D6" w:rsidR="00DF135A" w:rsidRPr="00F41AB0" w:rsidRDefault="00DF135A" w:rsidP="00DF135A">
            <w:pPr>
              <w:spacing w:after="0" w:line="240" w:lineRule="auto"/>
              <w:rPr>
                <w:b/>
              </w:rPr>
            </w:pPr>
            <w:r w:rsidRPr="00C05946">
              <w:t xml:space="preserve">1 April – 26 May </w:t>
            </w:r>
          </w:p>
        </w:tc>
        <w:tc>
          <w:tcPr>
            <w:tcW w:w="3247" w:type="dxa"/>
          </w:tcPr>
          <w:p w14:paraId="1CC94D31" w14:textId="36FCCFBA" w:rsidR="00DF135A" w:rsidRDefault="00DF135A" w:rsidP="00DF135A">
            <w:pPr>
              <w:spacing w:after="0" w:line="240" w:lineRule="auto"/>
            </w:pPr>
            <w:r w:rsidRPr="003D4E8B">
              <w:t xml:space="preserve">27 May </w:t>
            </w:r>
          </w:p>
        </w:tc>
        <w:tc>
          <w:tcPr>
            <w:tcW w:w="3248" w:type="dxa"/>
          </w:tcPr>
          <w:p w14:paraId="332E2953" w14:textId="6E79D9A4" w:rsidR="00DF135A" w:rsidRPr="003D4E8B" w:rsidRDefault="00DF135A" w:rsidP="00DF135A">
            <w:pPr>
              <w:spacing w:after="0" w:line="240" w:lineRule="auto"/>
            </w:pPr>
            <w:r w:rsidRPr="001D123C">
              <w:t xml:space="preserve">31 August </w:t>
            </w:r>
          </w:p>
        </w:tc>
      </w:tr>
      <w:tr w:rsidR="00DF135A" w14:paraId="30496ED9" w14:textId="3652B601" w:rsidTr="00875620">
        <w:trPr>
          <w:trHeight w:val="372"/>
        </w:trPr>
        <w:tc>
          <w:tcPr>
            <w:tcW w:w="3247" w:type="dxa"/>
            <w:shd w:val="clear" w:color="auto" w:fill="auto"/>
          </w:tcPr>
          <w:p w14:paraId="18045128" w14:textId="4F4E0191" w:rsidR="00DF135A" w:rsidRPr="00F41AB0" w:rsidRDefault="00DF135A" w:rsidP="00DF135A">
            <w:pPr>
              <w:spacing w:after="0" w:line="240" w:lineRule="auto"/>
              <w:rPr>
                <w:b/>
              </w:rPr>
            </w:pPr>
            <w:r w:rsidRPr="00C05946">
              <w:t xml:space="preserve">27 May – 31 August </w:t>
            </w:r>
          </w:p>
        </w:tc>
        <w:tc>
          <w:tcPr>
            <w:tcW w:w="3247" w:type="dxa"/>
          </w:tcPr>
          <w:p w14:paraId="78AA1736" w14:textId="1BB9EC43" w:rsidR="00DF135A" w:rsidRDefault="00DF135A" w:rsidP="00DF135A">
            <w:pPr>
              <w:spacing w:after="0" w:line="240" w:lineRule="auto"/>
            </w:pPr>
            <w:r w:rsidRPr="003D4E8B">
              <w:t xml:space="preserve">1 September </w:t>
            </w:r>
          </w:p>
        </w:tc>
        <w:tc>
          <w:tcPr>
            <w:tcW w:w="3248" w:type="dxa"/>
          </w:tcPr>
          <w:p w14:paraId="1E1D10DE" w14:textId="539F5779" w:rsidR="00DF135A" w:rsidRPr="003D4E8B" w:rsidRDefault="00DF135A" w:rsidP="00DF135A">
            <w:pPr>
              <w:spacing w:after="0" w:line="240" w:lineRule="auto"/>
            </w:pPr>
            <w:r w:rsidRPr="001D123C">
              <w:t xml:space="preserve">31 December </w:t>
            </w:r>
          </w:p>
        </w:tc>
      </w:tr>
      <w:tr w:rsidR="00DF135A" w14:paraId="5226C2BC" w14:textId="3623AE86" w:rsidTr="00DF135A">
        <w:tc>
          <w:tcPr>
            <w:tcW w:w="3247" w:type="dxa"/>
            <w:shd w:val="clear" w:color="auto" w:fill="auto"/>
          </w:tcPr>
          <w:p w14:paraId="0C2E5AF8" w14:textId="3461B295" w:rsidR="00DF135A" w:rsidRPr="00F41AB0" w:rsidRDefault="00DF135A" w:rsidP="00DF135A">
            <w:pPr>
              <w:spacing w:after="0" w:line="240" w:lineRule="auto"/>
              <w:rPr>
                <w:b/>
              </w:rPr>
            </w:pPr>
            <w:r w:rsidRPr="00C05946">
              <w:t xml:space="preserve">1 September – 21 October  </w:t>
            </w:r>
          </w:p>
        </w:tc>
        <w:tc>
          <w:tcPr>
            <w:tcW w:w="3247" w:type="dxa"/>
          </w:tcPr>
          <w:p w14:paraId="6964914A" w14:textId="46A98A13" w:rsidR="00DF135A" w:rsidRDefault="00DF135A" w:rsidP="00DF135A">
            <w:pPr>
              <w:spacing w:after="0" w:line="240" w:lineRule="auto"/>
            </w:pPr>
            <w:r w:rsidRPr="003D4E8B">
              <w:t xml:space="preserve">22 October  </w:t>
            </w:r>
          </w:p>
        </w:tc>
        <w:tc>
          <w:tcPr>
            <w:tcW w:w="3248" w:type="dxa"/>
          </w:tcPr>
          <w:p w14:paraId="11EB2379" w14:textId="22EB9034" w:rsidR="00DF135A" w:rsidRPr="003D4E8B" w:rsidRDefault="00DF135A" w:rsidP="00DF135A">
            <w:pPr>
              <w:spacing w:after="0" w:line="240" w:lineRule="auto"/>
            </w:pPr>
            <w:r w:rsidRPr="001D123C">
              <w:t xml:space="preserve">31 December </w:t>
            </w:r>
          </w:p>
        </w:tc>
      </w:tr>
      <w:tr w:rsidR="00DF135A" w14:paraId="2234B379" w14:textId="77777777" w:rsidTr="00DF135A">
        <w:tc>
          <w:tcPr>
            <w:tcW w:w="3247" w:type="dxa"/>
            <w:shd w:val="clear" w:color="auto" w:fill="auto"/>
          </w:tcPr>
          <w:p w14:paraId="0C96D0E5" w14:textId="2B8E4D30" w:rsidR="00DF135A" w:rsidRPr="00C05946" w:rsidRDefault="00DF135A" w:rsidP="00DF135A">
            <w:pPr>
              <w:spacing w:after="0" w:line="240" w:lineRule="auto"/>
            </w:pPr>
            <w:r w:rsidRPr="008031D8">
              <w:t xml:space="preserve">22 October – 31 December  </w:t>
            </w:r>
          </w:p>
        </w:tc>
        <w:tc>
          <w:tcPr>
            <w:tcW w:w="3247" w:type="dxa"/>
          </w:tcPr>
          <w:p w14:paraId="10D8A2D5" w14:textId="0D33EC74" w:rsidR="00DF135A" w:rsidRPr="003D4E8B" w:rsidRDefault="00DF135A" w:rsidP="00DF135A">
            <w:pPr>
              <w:spacing w:after="0" w:line="240" w:lineRule="auto"/>
            </w:pPr>
            <w:r w:rsidRPr="008031D8">
              <w:t xml:space="preserve">1 January </w:t>
            </w:r>
          </w:p>
        </w:tc>
        <w:tc>
          <w:tcPr>
            <w:tcW w:w="3248" w:type="dxa"/>
          </w:tcPr>
          <w:p w14:paraId="61EB7D59" w14:textId="1C02D298" w:rsidR="00DF135A" w:rsidRPr="001D123C" w:rsidRDefault="00DF135A" w:rsidP="00DF135A">
            <w:pPr>
              <w:spacing w:after="0" w:line="240" w:lineRule="auto"/>
            </w:pPr>
            <w:r w:rsidRPr="008031D8">
              <w:t xml:space="preserve">31 March  </w:t>
            </w:r>
          </w:p>
        </w:tc>
      </w:tr>
    </w:tbl>
    <w:p w14:paraId="4AE95120" w14:textId="29C25AFA" w:rsidR="002E1572" w:rsidRDefault="002E1572" w:rsidP="007E12D0">
      <w:pPr>
        <w:pStyle w:val="Heading2"/>
        <w:numPr>
          <w:ilvl w:val="0"/>
          <w:numId w:val="26"/>
        </w:numPr>
        <w:spacing w:before="360"/>
        <w:ind w:hanging="720"/>
      </w:pPr>
      <w:bookmarkStart w:id="7" w:name="_Toc516047835"/>
      <w:r>
        <w:t xml:space="preserve">The </w:t>
      </w:r>
      <w:r w:rsidRPr="001008CF">
        <w:t>Grace</w:t>
      </w:r>
      <w:r>
        <w:t xml:space="preserve"> Period</w:t>
      </w:r>
      <w:bookmarkEnd w:id="7"/>
      <w:r>
        <w:t xml:space="preserve"> </w:t>
      </w:r>
    </w:p>
    <w:p w14:paraId="3A6659B2" w14:textId="05CF9EFD" w:rsidR="009A1494" w:rsidRDefault="009A1494" w:rsidP="009339BC">
      <w:pPr>
        <w:jc w:val="both"/>
      </w:pPr>
      <w:r>
        <w:t>A child will enter the grace period when the child’s parents cease to meet the eligibility criteria set out in the Childcare (</w:t>
      </w:r>
      <w:r w:rsidRPr="00D40ED0">
        <w:t>Free of Charge for Working Parents</w:t>
      </w:r>
      <w:r>
        <w:t>) (England) Regulations 2022</w:t>
      </w:r>
      <w:r w:rsidR="008A1D9B">
        <w:t>)</w:t>
      </w:r>
      <w:r>
        <w:t xml:space="preserve"> as determined by HMRC (or where the child is in foster care, the responsible local authority) or a First Tier Tribunal in the case of an appeal. </w:t>
      </w:r>
    </w:p>
    <w:p w14:paraId="038BC94D" w14:textId="0A80F1ED" w:rsidR="009A1494" w:rsidRDefault="009A1494" w:rsidP="009339BC">
      <w:pPr>
        <w:jc w:val="both"/>
      </w:pPr>
      <w:r>
        <w:t xml:space="preserve">Local authorities will be able to access information about whether a child has ceased to meet the eligibility criteria and entered the grace period via the ECS. The grace period end date will automatically be applied to eligibility codes. </w:t>
      </w:r>
    </w:p>
    <w:p w14:paraId="24B634F7" w14:textId="0478C537" w:rsidR="009A1494" w:rsidRDefault="009A1494" w:rsidP="009339BC">
      <w:pPr>
        <w:jc w:val="both"/>
      </w:pPr>
      <w:r>
        <w:t xml:space="preserve">The local authority should continue to fund a place for a child who enters the grace period as set out in the Early Education and Childcare Statutory guidance for Local Authorities </w:t>
      </w:r>
      <w:r w:rsidRPr="00FE6B47">
        <w:t>202</w:t>
      </w:r>
      <w:r w:rsidR="00FE6B47" w:rsidRPr="00FE6B47">
        <w:t>4</w:t>
      </w:r>
      <w:r>
        <w:t xml:space="preserve">  </w:t>
      </w:r>
    </w:p>
    <w:p w14:paraId="568F265E" w14:textId="1474604C" w:rsidR="00402340" w:rsidRDefault="00402340" w:rsidP="007E12D0">
      <w:pPr>
        <w:pStyle w:val="Heading2"/>
        <w:numPr>
          <w:ilvl w:val="0"/>
          <w:numId w:val="26"/>
        </w:numPr>
        <w:ind w:hanging="720"/>
      </w:pPr>
      <w:bookmarkStart w:id="8" w:name="_Toc516047836"/>
      <w:r w:rsidRPr="001008CF">
        <w:t>Flexibility</w:t>
      </w:r>
      <w:bookmarkEnd w:id="8"/>
      <w:r>
        <w:t xml:space="preserve">  </w:t>
      </w:r>
    </w:p>
    <w:p w14:paraId="4CBFD597" w14:textId="2464F5BE" w:rsidR="00402340" w:rsidRDefault="00402340" w:rsidP="009339BC">
      <w:pPr>
        <w:jc w:val="both"/>
      </w:pPr>
      <w:r>
        <w:t xml:space="preserve">Provision must be offered within the national parameters on flexibility as set out in Section A2 of Early Education and Childcare </w:t>
      </w:r>
      <w:bookmarkStart w:id="9" w:name="_Hlk157864867"/>
      <w:r w:rsidRPr="123CE7F5">
        <w:fldChar w:fldCharType="begin"/>
      </w:r>
      <w:r>
        <w:instrText>HYPERLINK "https://www.gov.uk/government/publications/early-education-and-childcare--2/early-education-and-childcare-applies-from-1-april-2024"</w:instrText>
      </w:r>
      <w:r w:rsidRPr="123CE7F5">
        <w:fldChar w:fldCharType="separate"/>
      </w:r>
      <w:r w:rsidRPr="123CE7F5">
        <w:rPr>
          <w:rStyle w:val="Hyperlink"/>
        </w:rPr>
        <w:t>Statutory guidance for Local Authorities</w:t>
      </w:r>
      <w:r w:rsidRPr="123CE7F5">
        <w:rPr>
          <w:rStyle w:val="Hyperlink"/>
        </w:rPr>
        <w:fldChar w:fldCharType="end"/>
      </w:r>
      <w:bookmarkEnd w:id="9"/>
      <w:r>
        <w:t xml:space="preserve">. </w:t>
      </w:r>
    </w:p>
    <w:p w14:paraId="37D6D628" w14:textId="60707778" w:rsidR="00C44EC1" w:rsidRDefault="00402340" w:rsidP="009339BC">
      <w:pPr>
        <w:jc w:val="both"/>
      </w:pPr>
      <w:r>
        <w:t xml:space="preserve">The </w:t>
      </w:r>
      <w:r w:rsidR="008A0DCA">
        <w:t>P</w:t>
      </w:r>
      <w:r>
        <w:t xml:space="preserve">rovider should work with the local authority and share information about the times and periods at which they are able to offer free entitlements to support the local authority to secure sufficient stretched and flexible places to meet parental demand in the local authority. The </w:t>
      </w:r>
      <w:r w:rsidR="008A0DCA">
        <w:t>P</w:t>
      </w:r>
      <w:r>
        <w:t xml:space="preserve">rovider should also make information about their offer and admissions criteria available to parents at the point the child first accesses provision at their setting.   </w:t>
      </w:r>
    </w:p>
    <w:p w14:paraId="2BF74509" w14:textId="45D4C6BD" w:rsidR="00C44EC1" w:rsidRPr="009339BC" w:rsidRDefault="00C44EC1" w:rsidP="009339BC">
      <w:pPr>
        <w:jc w:val="both"/>
      </w:pPr>
      <w:r w:rsidRPr="009339BC">
        <w:t>Continuity of care is important for the child so</w:t>
      </w:r>
      <w:r w:rsidR="00F54CBD" w:rsidRPr="009339BC">
        <w:t xml:space="preserve"> the</w:t>
      </w:r>
      <w:r w:rsidRPr="009339BC">
        <w:t xml:space="preserve"> LA and providers should bear in mind the impact that multiple providers may have on a child’s learning, development and wellbeing. Parents can split their free entitlement between multiple providers, though no more than two sites in one day</w:t>
      </w:r>
    </w:p>
    <w:p w14:paraId="4ECAF9EC" w14:textId="5BE2B08B" w:rsidR="004D6681" w:rsidRPr="009339BC" w:rsidRDefault="00C44EC1" w:rsidP="009339BC">
      <w:pPr>
        <w:jc w:val="both"/>
      </w:pPr>
      <w:r w:rsidRPr="009339BC">
        <w:lastRenderedPageBreak/>
        <w:t xml:space="preserve">Where parents split their child’s free entitlement between providers, </w:t>
      </w:r>
      <w:r w:rsidR="004D6681" w:rsidRPr="009339BC">
        <w:t>the following will apply</w:t>
      </w:r>
    </w:p>
    <w:p w14:paraId="229BAE39" w14:textId="0D8CB546" w:rsidR="004D6681" w:rsidRPr="009339BC" w:rsidRDefault="004D6681" w:rsidP="009339BC">
      <w:pPr>
        <w:pStyle w:val="ListParagraph"/>
        <w:numPr>
          <w:ilvl w:val="0"/>
          <w:numId w:val="17"/>
        </w:numPr>
        <w:jc w:val="both"/>
      </w:pPr>
      <w:r w:rsidRPr="009339BC">
        <w:t xml:space="preserve">If a child splits the </w:t>
      </w:r>
      <w:r w:rsidR="003248E3" w:rsidRPr="009339BC">
        <w:t>entitlement</w:t>
      </w:r>
      <w:r w:rsidRPr="009339BC">
        <w:t xml:space="preserve"> between a school nursery and a PVI provider, the school nursery will claim the universal hours.</w:t>
      </w:r>
    </w:p>
    <w:p w14:paraId="7DE2F757" w14:textId="050CF584" w:rsidR="004D6681" w:rsidRPr="009339BC" w:rsidRDefault="004D6681" w:rsidP="009339BC">
      <w:pPr>
        <w:pStyle w:val="ListParagraph"/>
        <w:numPr>
          <w:ilvl w:val="0"/>
          <w:numId w:val="17"/>
        </w:numPr>
        <w:jc w:val="both"/>
      </w:pPr>
      <w:r w:rsidRPr="009339BC">
        <w:t xml:space="preserve">If a child splits the </w:t>
      </w:r>
      <w:r w:rsidR="003248E3" w:rsidRPr="009339BC">
        <w:t>entitlement</w:t>
      </w:r>
      <w:r w:rsidRPr="009339BC">
        <w:t xml:space="preserve"> between two PVI providers it is parental choice which providers receives the universal and </w:t>
      </w:r>
      <w:r w:rsidR="003248E3" w:rsidRPr="009339BC">
        <w:t>extended</w:t>
      </w:r>
      <w:r w:rsidRPr="009339BC">
        <w:t xml:space="preserve"> hours (where extended hours apply)</w:t>
      </w:r>
    </w:p>
    <w:p w14:paraId="090BCD15" w14:textId="41F3054C" w:rsidR="00402340" w:rsidRDefault="004D6681" w:rsidP="009339BC">
      <w:pPr>
        <w:spacing w:after="0"/>
        <w:jc w:val="both"/>
      </w:pPr>
      <w:r w:rsidRPr="009339BC">
        <w:t>The LA</w:t>
      </w:r>
      <w:r w:rsidR="00C44EC1" w:rsidRPr="009339BC">
        <w:t xml:space="preserve"> and providers will need to distinguish between the 15 hours universal entitlement and the additional 15 hours extended entitlement in order to accurately record take-up in either the school census or the early years census. </w:t>
      </w:r>
      <w:r w:rsidRPr="009339BC">
        <w:t>This can be recorded on the parental declaration form in which</w:t>
      </w:r>
      <w:r w:rsidR="00C44EC1" w:rsidRPr="009339BC">
        <w:t xml:space="preserve"> enable</w:t>
      </w:r>
      <w:r w:rsidRPr="009339BC">
        <w:t>s</w:t>
      </w:r>
      <w:r w:rsidR="00C44EC1" w:rsidRPr="009339BC">
        <w:t xml:space="preserve"> parents to indicate at which provider they are taking the universal 15 hours free entitlement and, where appropriate, pass this information onto the provider or local authority. </w:t>
      </w:r>
      <w:r w:rsidRPr="009339BC">
        <w:t>S</w:t>
      </w:r>
      <w:r w:rsidR="00C44EC1" w:rsidRPr="009339BC">
        <w:t>tatutory guidance</w:t>
      </w:r>
      <w:r w:rsidRPr="009339BC">
        <w:t xml:space="preserve"> </w:t>
      </w:r>
      <w:r w:rsidR="00C44EC1" w:rsidRPr="009339BC">
        <w:t>states that, if a parent ceases to meet the eligibility criteria for 30 hours, the parent may, at that point, choose which provider they continue to take up their child’s universal 15 hours entitlement</w:t>
      </w:r>
      <w:r w:rsidR="000B5D15" w:rsidRPr="009339BC">
        <w:t>.</w:t>
      </w:r>
    </w:p>
    <w:p w14:paraId="142A7C09" w14:textId="350D7ADC" w:rsidR="00C44EC1" w:rsidRDefault="00C44EC1" w:rsidP="007E12D0">
      <w:pPr>
        <w:spacing w:after="0"/>
      </w:pPr>
    </w:p>
    <w:p w14:paraId="24C7496A" w14:textId="29708580" w:rsidR="00402340" w:rsidRDefault="00402340" w:rsidP="007E12D0">
      <w:pPr>
        <w:pStyle w:val="Heading2"/>
        <w:numPr>
          <w:ilvl w:val="0"/>
          <w:numId w:val="26"/>
        </w:numPr>
        <w:spacing w:before="0"/>
        <w:ind w:left="714" w:hanging="714"/>
      </w:pPr>
      <w:bookmarkStart w:id="10" w:name="_Toc516047837"/>
      <w:r>
        <w:t>Partnership working</w:t>
      </w:r>
      <w:bookmarkEnd w:id="10"/>
      <w:r>
        <w:t xml:space="preserve"> </w:t>
      </w:r>
    </w:p>
    <w:p w14:paraId="0C58367C" w14:textId="4C707BA3" w:rsidR="00402340" w:rsidRDefault="00402340" w:rsidP="009339BC">
      <w:pPr>
        <w:jc w:val="both"/>
      </w:pPr>
      <w:r>
        <w:t xml:space="preserve">Partnerships should be supported by local authorities on four levels between: </w:t>
      </w:r>
    </w:p>
    <w:p w14:paraId="2F2EF7C2" w14:textId="77777777" w:rsidR="00402340" w:rsidRDefault="00402340" w:rsidP="009339BC">
      <w:pPr>
        <w:numPr>
          <w:ilvl w:val="0"/>
          <w:numId w:val="16"/>
        </w:numPr>
        <w:spacing w:after="91" w:line="266" w:lineRule="auto"/>
        <w:ind w:right="58" w:hanging="420"/>
        <w:jc w:val="both"/>
      </w:pPr>
      <w:r>
        <w:t xml:space="preserve">Local authorities and providers </w:t>
      </w:r>
    </w:p>
    <w:p w14:paraId="37E3969B" w14:textId="77777777" w:rsidR="00402340" w:rsidRDefault="00402340" w:rsidP="009339BC">
      <w:pPr>
        <w:numPr>
          <w:ilvl w:val="0"/>
          <w:numId w:val="16"/>
        </w:numPr>
        <w:spacing w:after="91" w:line="266" w:lineRule="auto"/>
        <w:ind w:right="58" w:hanging="420"/>
        <w:jc w:val="both"/>
      </w:pPr>
      <w:r>
        <w:t xml:space="preserve">Providers working with other providers, including childminders, schools and organisations </w:t>
      </w:r>
    </w:p>
    <w:p w14:paraId="31159CF0" w14:textId="77777777" w:rsidR="00402340" w:rsidRDefault="00402340" w:rsidP="009339BC">
      <w:pPr>
        <w:numPr>
          <w:ilvl w:val="0"/>
          <w:numId w:val="16"/>
        </w:numPr>
        <w:spacing w:after="92" w:line="266" w:lineRule="auto"/>
        <w:ind w:right="58" w:hanging="420"/>
        <w:jc w:val="both"/>
      </w:pPr>
      <w:r>
        <w:t xml:space="preserve">Providers and parents </w:t>
      </w:r>
    </w:p>
    <w:p w14:paraId="25327ADB" w14:textId="77777777" w:rsidR="00402340" w:rsidRDefault="00402340" w:rsidP="009339BC">
      <w:pPr>
        <w:numPr>
          <w:ilvl w:val="0"/>
          <w:numId w:val="16"/>
        </w:numPr>
        <w:spacing w:after="91" w:line="266" w:lineRule="auto"/>
        <w:ind w:right="58" w:hanging="420"/>
        <w:jc w:val="both"/>
      </w:pPr>
      <w:r>
        <w:t xml:space="preserve">Local authorities and parents  </w:t>
      </w:r>
    </w:p>
    <w:p w14:paraId="1C9FEAF8" w14:textId="76E7D9E8" w:rsidR="00402340" w:rsidRDefault="00402340" w:rsidP="009339BC">
      <w:pPr>
        <w:jc w:val="both"/>
      </w:pPr>
      <w:r>
        <w:t xml:space="preserve">The local authority should promote partnership working between different types of providers, including childminders, across all sectors and encourage more providers to offer flexible provision, alongside other providers.  </w:t>
      </w:r>
    </w:p>
    <w:p w14:paraId="3E05E38B" w14:textId="5BE807FB" w:rsidR="00402340" w:rsidRDefault="00402340" w:rsidP="009339BC">
      <w:pPr>
        <w:jc w:val="both"/>
      </w:pPr>
      <w:r>
        <w:t xml:space="preserve">The provider should work in partnership with parents, carers and other providers to improve provision and outcomes for children in their setting. An </w:t>
      </w:r>
      <w:hyperlink r:id="rId19" w:history="1">
        <w:r w:rsidRPr="00B25A2F">
          <w:rPr>
            <w:rStyle w:val="Hyperlink"/>
          </w:rPr>
          <w:t>interactive toolkit</w:t>
        </w:r>
      </w:hyperlink>
      <w:r>
        <w:t xml:space="preserve"> has been developed to help providers set up or join a partnership, maximise the benefits of working together and tackle the challenges joint working can bring. </w:t>
      </w:r>
    </w:p>
    <w:p w14:paraId="5B01CCB6" w14:textId="12AEEDDE" w:rsidR="00402340" w:rsidRDefault="00402340" w:rsidP="009339BC">
      <w:pPr>
        <w:jc w:val="both"/>
      </w:pPr>
      <w:r>
        <w:t>The provider should discuss and work closely with parents to agree how a child’s overall care will work in practice when their free entitlement is split across different providers, such as at a maintained setting and childminder, to ensure a smooth transition for the child.</w:t>
      </w:r>
    </w:p>
    <w:p w14:paraId="6F174433" w14:textId="39597CD3" w:rsidR="00402340" w:rsidRDefault="00402340" w:rsidP="007E12D0">
      <w:pPr>
        <w:pStyle w:val="Heading2"/>
        <w:numPr>
          <w:ilvl w:val="0"/>
          <w:numId w:val="26"/>
        </w:numPr>
        <w:ind w:hanging="720"/>
      </w:pPr>
      <w:bookmarkStart w:id="11" w:name="_Toc516047838"/>
      <w:r w:rsidRPr="001008CF">
        <w:lastRenderedPageBreak/>
        <w:t>Special</w:t>
      </w:r>
      <w:r>
        <w:t xml:space="preserve"> educational needs and disabilities</w:t>
      </w:r>
      <w:bookmarkEnd w:id="11"/>
      <w:r>
        <w:t xml:space="preserve"> </w:t>
      </w:r>
    </w:p>
    <w:p w14:paraId="6AA04073" w14:textId="703AF5FB" w:rsidR="00402340" w:rsidRDefault="006D211E" w:rsidP="00A93CAA">
      <w:pPr>
        <w:jc w:val="both"/>
      </w:pPr>
      <w:r>
        <w:t>T</w:t>
      </w:r>
      <w:r w:rsidR="00402340">
        <w:t xml:space="preserve">he local authority must strategically plan support for children with special educational needs and/or disabilities (SEND) to meet the needs of all children in their local area as per the </w:t>
      </w:r>
      <w:bookmarkStart w:id="12" w:name="_Hlk157864729"/>
      <w:r w:rsidR="000B4BEB">
        <w:fldChar w:fldCharType="begin"/>
      </w:r>
      <w:r w:rsidR="000B4BEB">
        <w:instrText xml:space="preserve"> HYPERLINK "https://www.gov.uk/government/publications/send-code-of-practice-0-to-25" </w:instrText>
      </w:r>
      <w:r w:rsidR="000B4BEB">
        <w:fldChar w:fldCharType="separate"/>
      </w:r>
      <w:r w:rsidR="00402340" w:rsidRPr="00B25A2F">
        <w:rPr>
          <w:rStyle w:val="Hyperlink"/>
        </w:rPr>
        <w:t>Special Educational Needs and Disability code of practice: 0 to 25 years</w:t>
      </w:r>
      <w:r w:rsidR="000B4BEB">
        <w:rPr>
          <w:rStyle w:val="Hyperlink"/>
        </w:rPr>
        <w:fldChar w:fldCharType="end"/>
      </w:r>
      <w:bookmarkEnd w:id="12"/>
      <w:r w:rsidR="00402340">
        <w:t xml:space="preserve">.  </w:t>
      </w:r>
    </w:p>
    <w:p w14:paraId="20D57996" w14:textId="772A5387" w:rsidR="00402340" w:rsidRDefault="00402340" w:rsidP="00A93CAA">
      <w:pPr>
        <w:jc w:val="both"/>
      </w:pPr>
      <w:r>
        <w:t xml:space="preserve">The </w:t>
      </w:r>
      <w:r w:rsidR="00FE23BE">
        <w:t>P</w:t>
      </w:r>
      <w:r>
        <w:t xml:space="preserve">rovider must ensure owners and all staff members are aware of their duties in relation to the SEND Code of Practice 2014 and the Equality Act 2010. </w:t>
      </w:r>
    </w:p>
    <w:p w14:paraId="13D003D1" w14:textId="77777777" w:rsidR="001E7454" w:rsidRDefault="00402340" w:rsidP="00A93CAA">
      <w:pPr>
        <w:jc w:val="both"/>
      </w:pPr>
      <w:r>
        <w:t>The local authority must be clear and transparent about the support on offer in their area, through their local offer, so parents and providers can access that support.</w:t>
      </w:r>
    </w:p>
    <w:p w14:paraId="62587675" w14:textId="2DD3688A" w:rsidR="001E7454" w:rsidRDefault="00402340" w:rsidP="00A93CAA">
      <w:pPr>
        <w:jc w:val="both"/>
      </w:pPr>
      <w:r>
        <w:t xml:space="preserve">The </w:t>
      </w:r>
      <w:r w:rsidR="00FE23BE">
        <w:t>P</w:t>
      </w:r>
      <w:r>
        <w:t>rovider should be clear and transparent about the SEND support on offer at their setting and make information available about their offer to support parents to choose the right setting for their child with SEND.</w:t>
      </w:r>
    </w:p>
    <w:p w14:paraId="4ADF46F6" w14:textId="77777777" w:rsidR="005E2497" w:rsidRDefault="005E2497" w:rsidP="00A93CAA">
      <w:pPr>
        <w:jc w:val="both"/>
      </w:pPr>
    </w:p>
    <w:p w14:paraId="4D8BB903" w14:textId="62F81D9E" w:rsidR="00402340" w:rsidRDefault="00402340" w:rsidP="007E12D0">
      <w:pPr>
        <w:pStyle w:val="Heading2"/>
        <w:numPr>
          <w:ilvl w:val="0"/>
          <w:numId w:val="26"/>
        </w:numPr>
        <w:ind w:hanging="720"/>
      </w:pPr>
      <w:r>
        <w:t>Supporting disadvantaged children</w:t>
      </w:r>
    </w:p>
    <w:p w14:paraId="79A24B29" w14:textId="5E02C101" w:rsidR="00867753" w:rsidRDefault="00402340" w:rsidP="00A93CAA">
      <w:pPr>
        <w:jc w:val="both"/>
      </w:pPr>
      <w:r>
        <w:t xml:space="preserve">The local authority should promote equality and inclusion, particularly for disadvantaged families, </w:t>
      </w:r>
      <w:r w:rsidRPr="00D506FD">
        <w:t xml:space="preserve">looked after children </w:t>
      </w:r>
      <w:r>
        <w:t>and children in need</w:t>
      </w:r>
      <w:r w:rsidR="0A28A345">
        <w:t>,</w:t>
      </w:r>
      <w:r>
        <w:t xml:space="preserve"> by removing barriers of access to places and working with parents to give each child support to fulfil their potential. </w:t>
      </w:r>
    </w:p>
    <w:p w14:paraId="7CDDB35E" w14:textId="50A86F78" w:rsidR="00402340" w:rsidRDefault="00402340" w:rsidP="00A93CAA">
      <w:pPr>
        <w:jc w:val="both"/>
      </w:pPr>
      <w:r>
        <w:t xml:space="preserve">The </w:t>
      </w:r>
      <w:r w:rsidR="00FE23BE">
        <w:t>P</w:t>
      </w:r>
      <w:r>
        <w:t xml:space="preserve">rovider should ensure that they have identified the disadvantaged children in their setting as part of the process for checking EYPP eligibility. They will also use EYPP and any locally available funding streams or support to improve outcomes for </w:t>
      </w:r>
      <w:r w:rsidR="00512C54" w:rsidRPr="00512C54">
        <w:t>these children</w:t>
      </w:r>
      <w:r>
        <w:t xml:space="preserve">. </w:t>
      </w:r>
    </w:p>
    <w:p w14:paraId="60370ED0" w14:textId="632B909F" w:rsidR="00402340" w:rsidRDefault="00402340" w:rsidP="00A93CAA">
      <w:pPr>
        <w:jc w:val="both"/>
      </w:pPr>
      <w:r w:rsidRPr="00C17BF9">
        <w:t>From April 2024, there may be some circumstances where households meet the eligibility criteria for both the disadvantaged two-year-old entitlement and the working parent entitlement. In these circumstances,</w:t>
      </w:r>
      <w:r w:rsidRPr="00C17BF9" w:rsidDel="00ED1B75">
        <w:t xml:space="preserve"> </w:t>
      </w:r>
      <w:r w:rsidRPr="00C17BF9">
        <w:t xml:space="preserve">the childcare should be provided under the disadvantaged 2-year-old entitlement. The child will remain on the disadvantage entitlement </w:t>
      </w:r>
      <w:r w:rsidRPr="00A93CAA">
        <w:t>until they become eligible for the universal entitlement for 3- and 4-year-olds or 30 hours free childcare for 3- and 4-year-olds if they meet the eligibility criteria. Therefore, households will not lose eligibility for their 15 hours free early education, as is currently the case for the disadvantage entitlement. From September 2025, when the working parent entitlement increases to 30 hours, where households meet the eligibility criteria for both 2-year-old entitlements, they should be recorded as taking up 15 hours of the disadvantage entitlement and 15 hours of the working parent entitlement. They will need to reconfirm eligibility every 3 months for the working parent entitlement and from September 2025, they will not be defaulted automatically onto the disadvantage entitlement should they lose eligibility for the working parent entitlement</w:t>
      </w:r>
      <w:r w:rsidRPr="00A93CAA" w:rsidDel="002C66E8">
        <w:t>.</w:t>
      </w:r>
    </w:p>
    <w:p w14:paraId="3B403088" w14:textId="6FE2FD27" w:rsidR="00402340" w:rsidRDefault="00402340" w:rsidP="007E12D0">
      <w:pPr>
        <w:pStyle w:val="Heading2"/>
        <w:numPr>
          <w:ilvl w:val="0"/>
          <w:numId w:val="26"/>
        </w:numPr>
        <w:ind w:hanging="720"/>
      </w:pPr>
      <w:bookmarkStart w:id="13" w:name="_Toc516047840"/>
      <w:r w:rsidRPr="001008CF">
        <w:lastRenderedPageBreak/>
        <w:t>Quality</w:t>
      </w:r>
      <w:bookmarkEnd w:id="13"/>
    </w:p>
    <w:p w14:paraId="2892AB9F" w14:textId="70639CCC" w:rsidR="00402340" w:rsidRDefault="00402340" w:rsidP="0045338A">
      <w:pPr>
        <w:jc w:val="both"/>
      </w:pPr>
      <w:r>
        <w:t xml:space="preserve">The </w:t>
      </w:r>
      <w:hyperlink r:id="rId20">
        <w:r w:rsidRPr="123CE7F5">
          <w:rPr>
            <w:rStyle w:val="Hyperlink"/>
          </w:rPr>
          <w:t>Early Years Foundation Stage (EYFS) statutory framework</w:t>
        </w:r>
      </w:hyperlink>
      <w:r>
        <w:t xml:space="preserve"> is mandatory for all schools that provide early years provision and early years providers registered with Ofsted or with an Ofsted-registered Childminder Agency in England. The EYFS sets the standards that all early year providers must meet to ensure that children learn and develop well and are kept healthy and safe.  </w:t>
      </w:r>
    </w:p>
    <w:p w14:paraId="1DCEC0EA" w14:textId="2F813B43" w:rsidR="00402340" w:rsidRDefault="00402340" w:rsidP="0045338A">
      <w:pPr>
        <w:jc w:val="both"/>
      </w:pPr>
      <w:r>
        <w:t xml:space="preserve">Ofsted are the sole arbiter of quality for all childcare entitlements and Ofsted and inspectorates of independent schools have regard to the EYFS in carrying out inspections and report on the quality and standards of provision. Childminder agencies (CMAs) are organisations that </w:t>
      </w:r>
      <w:r w:rsidRPr="005E7784">
        <w:t xml:space="preserve">can register </w:t>
      </w:r>
      <w:r>
        <w:t>and quality assure childminders as an alternative to registering with Ofsted.</w:t>
      </w:r>
    </w:p>
    <w:p w14:paraId="1FCB95CB" w14:textId="0BCB5342" w:rsidR="00402340" w:rsidRDefault="00402340" w:rsidP="0045338A">
      <w:pPr>
        <w:jc w:val="both"/>
      </w:pPr>
      <w:r>
        <w:t xml:space="preserve">Local authorities have a legal duty to provide information, advice and training on meeting the requirements of the EYFS, meeting the needs of children with SEND and on effective safeguarding and child protection for providers who are rated less than ‘Good’ by Ofsted or newly registered providers. </w:t>
      </w:r>
    </w:p>
    <w:p w14:paraId="603E5CD8" w14:textId="1EB64CF7" w:rsidR="00402340" w:rsidRDefault="00402340" w:rsidP="0045338A">
      <w:pPr>
        <w:jc w:val="both"/>
      </w:pPr>
      <w:r>
        <w:t>Provision must be offered in accordance with the national parameters on quality as set out in Section A3 of Early Education and Childcare Statutory Guidance for Local Authorities 202</w:t>
      </w:r>
      <w:r w:rsidR="0015025C">
        <w:t>4</w:t>
      </w:r>
      <w:r>
        <w:t xml:space="preserve"> and the EYFS statutory framework. </w:t>
      </w:r>
    </w:p>
    <w:p w14:paraId="53409285" w14:textId="63BFE1EC" w:rsidR="0015025C" w:rsidRPr="0045338A" w:rsidRDefault="0015025C" w:rsidP="00E90BD9">
      <w:pPr>
        <w:widowControl w:val="0"/>
        <w:tabs>
          <w:tab w:val="left" w:pos="1418"/>
          <w:tab w:val="left" w:pos="6946"/>
        </w:tabs>
        <w:autoSpaceDE w:val="0"/>
        <w:autoSpaceDN w:val="0"/>
        <w:spacing w:before="94" w:after="0" w:line="240" w:lineRule="auto"/>
        <w:ind w:right="-42"/>
        <w:jc w:val="both"/>
        <w:rPr>
          <w:sz w:val="22"/>
          <w:szCs w:val="22"/>
        </w:rPr>
      </w:pPr>
      <w:r w:rsidRPr="0045338A">
        <w:t>Where the Provider achieves a “requires improvement” or “inadequate”</w:t>
      </w:r>
      <w:r w:rsidR="00E90BD9">
        <w:t xml:space="preserve"> </w:t>
      </w:r>
      <w:r w:rsidRPr="0045338A">
        <w:t>Ofsted grade</w:t>
      </w:r>
      <w:r w:rsidR="41D86E73" w:rsidRPr="0045338A">
        <w:t>,</w:t>
      </w:r>
      <w:r w:rsidRPr="0045338A">
        <w:t xml:space="preserve"> the Provider will be required</w:t>
      </w:r>
      <w:r w:rsidRPr="0045338A">
        <w:rPr>
          <w:spacing w:val="-1"/>
        </w:rPr>
        <w:t xml:space="preserve"> </w:t>
      </w:r>
      <w:r w:rsidRPr="0045338A">
        <w:t>to:</w:t>
      </w:r>
    </w:p>
    <w:p w14:paraId="6F41D8BF" w14:textId="08F2357A" w:rsidR="0015025C" w:rsidRPr="0045338A" w:rsidRDefault="0015025C" w:rsidP="123CE7F5">
      <w:pPr>
        <w:pStyle w:val="ListParagraph"/>
        <w:widowControl w:val="0"/>
        <w:numPr>
          <w:ilvl w:val="2"/>
          <w:numId w:val="28"/>
        </w:numPr>
        <w:tabs>
          <w:tab w:val="left" w:pos="426"/>
        </w:tabs>
        <w:autoSpaceDE w:val="0"/>
        <w:autoSpaceDN w:val="0"/>
        <w:spacing w:before="122" w:after="0" w:line="235" w:lineRule="auto"/>
        <w:ind w:left="426" w:right="-42" w:hanging="284"/>
        <w:jc w:val="both"/>
      </w:pPr>
      <w:r w:rsidRPr="0045338A">
        <w:t xml:space="preserve">work with officers of Oldham </w:t>
      </w:r>
      <w:r w:rsidR="000B4BEB" w:rsidRPr="0045338A">
        <w:t>LA</w:t>
      </w:r>
      <w:r w:rsidRPr="0045338A">
        <w:t xml:space="preserve"> or </w:t>
      </w:r>
      <w:r w:rsidR="6DE613FB" w:rsidRPr="0045338A">
        <w:t xml:space="preserve">a </w:t>
      </w:r>
      <w:r w:rsidRPr="0045338A">
        <w:t>commissioned organisation to immediately address any recommendations and actions detailed within the Ofsted</w:t>
      </w:r>
      <w:r w:rsidRPr="0045338A">
        <w:rPr>
          <w:spacing w:val="-8"/>
        </w:rPr>
        <w:t xml:space="preserve"> </w:t>
      </w:r>
      <w:r w:rsidRPr="0045338A">
        <w:t>report;</w:t>
      </w:r>
    </w:p>
    <w:p w14:paraId="4C250ED2" w14:textId="77777777" w:rsidR="0015025C" w:rsidRPr="0045338A" w:rsidRDefault="0015025C" w:rsidP="00806E63">
      <w:pPr>
        <w:pStyle w:val="BodyText"/>
        <w:spacing w:after="0"/>
        <w:jc w:val="both"/>
      </w:pPr>
    </w:p>
    <w:p w14:paraId="44B67CCF" w14:textId="5DB2F11C" w:rsidR="0015025C" w:rsidRPr="0045338A" w:rsidRDefault="0015025C" w:rsidP="123CE7F5">
      <w:pPr>
        <w:pStyle w:val="ListParagraph"/>
        <w:widowControl w:val="0"/>
        <w:numPr>
          <w:ilvl w:val="2"/>
          <w:numId w:val="28"/>
        </w:numPr>
        <w:autoSpaceDE w:val="0"/>
        <w:autoSpaceDN w:val="0"/>
        <w:spacing w:after="0" w:line="240" w:lineRule="auto"/>
        <w:ind w:left="426" w:right="-42" w:hanging="284"/>
        <w:jc w:val="both"/>
      </w:pPr>
      <w:r w:rsidRPr="0045338A">
        <w:t>provide and implement a detailed focus improvement plan (FIP) which demonstrates how the Provider will achieve and maintain a</w:t>
      </w:r>
      <w:r w:rsidR="00FE23BE" w:rsidRPr="0045338A">
        <w:t>n</w:t>
      </w:r>
      <w:r w:rsidRPr="0045338A">
        <w:t xml:space="preserve"> improvement in</w:t>
      </w:r>
      <w:r w:rsidR="466AF1FF" w:rsidRPr="0045338A">
        <w:t xml:space="preserve"> the</w:t>
      </w:r>
      <w:r w:rsidRPr="0045338A">
        <w:t xml:space="preserve"> Ofsted</w:t>
      </w:r>
      <w:r w:rsidRPr="0045338A">
        <w:rPr>
          <w:spacing w:val="-5"/>
        </w:rPr>
        <w:t xml:space="preserve"> </w:t>
      </w:r>
      <w:r w:rsidRPr="0045338A">
        <w:t>grade.</w:t>
      </w:r>
    </w:p>
    <w:p w14:paraId="46DF37DC" w14:textId="77777777" w:rsidR="0045338A" w:rsidRPr="0045338A" w:rsidRDefault="0045338A" w:rsidP="00E90BD9">
      <w:pPr>
        <w:widowControl w:val="0"/>
        <w:autoSpaceDE w:val="0"/>
        <w:autoSpaceDN w:val="0"/>
        <w:spacing w:after="0" w:line="240" w:lineRule="auto"/>
        <w:ind w:right="863"/>
        <w:jc w:val="both"/>
      </w:pPr>
    </w:p>
    <w:p w14:paraId="64BBE0E5" w14:textId="66335084" w:rsidR="0015025C" w:rsidRPr="00E90BD9" w:rsidRDefault="0015025C" w:rsidP="00E90BD9">
      <w:pPr>
        <w:jc w:val="both"/>
        <w:rPr>
          <w:b/>
          <w:lang w:bidi="en-GB"/>
        </w:rPr>
      </w:pPr>
      <w:r w:rsidRPr="0045338A">
        <w:t>More information can be found in section</w:t>
      </w:r>
      <w:r w:rsidR="0045338A" w:rsidRPr="0045338A">
        <w:t xml:space="preserve"> 16 </w:t>
      </w:r>
      <w:r w:rsidR="000B5D15" w:rsidRPr="0045338A">
        <w:t>of Annex B</w:t>
      </w:r>
      <w:r w:rsidR="0045338A" w:rsidRPr="0045338A">
        <w:t xml:space="preserve"> - </w:t>
      </w:r>
      <w:hyperlink r:id="rId21" w:history="1">
        <w:r w:rsidR="0045338A" w:rsidRPr="00C01DD1">
          <w:rPr>
            <w:rStyle w:val="Hyperlink"/>
            <w:b/>
            <w:lang w:bidi="en-GB"/>
          </w:rPr>
          <w:t>Business Planning and Quality Improvement Processes.</w:t>
        </w:r>
      </w:hyperlink>
    </w:p>
    <w:p w14:paraId="537CAAFA" w14:textId="79045D33" w:rsidR="00402340" w:rsidRDefault="00402340" w:rsidP="007E12D0">
      <w:pPr>
        <w:pStyle w:val="Heading2"/>
        <w:numPr>
          <w:ilvl w:val="0"/>
          <w:numId w:val="26"/>
        </w:numPr>
        <w:ind w:hanging="720"/>
      </w:pPr>
      <w:bookmarkStart w:id="14" w:name="_Toc516047841"/>
      <w:r w:rsidRPr="001008CF">
        <w:t>Business</w:t>
      </w:r>
      <w:r>
        <w:t xml:space="preserve"> planning</w:t>
      </w:r>
      <w:bookmarkEnd w:id="14"/>
      <w:r>
        <w:t xml:space="preserve"> </w:t>
      </w:r>
    </w:p>
    <w:p w14:paraId="70B810DC" w14:textId="418EC4AF" w:rsidR="00402340" w:rsidRPr="00E90BD9" w:rsidRDefault="00402340" w:rsidP="00E90BD9">
      <w:pPr>
        <w:jc w:val="both"/>
      </w:pPr>
      <w:r w:rsidRPr="00E90BD9">
        <w:t xml:space="preserve">The local authority should clearly set out the documentation that they need to receive from providers to support payment and delivery of the free entitlements and the timetable which providers should follow when submitting their documentation, this includes setting out the importance of timely and accurate census returns. </w:t>
      </w:r>
    </w:p>
    <w:p w14:paraId="606BB22B" w14:textId="4B6CFF0C" w:rsidR="00402340" w:rsidRPr="00E90BD9" w:rsidRDefault="00402340" w:rsidP="00E90BD9">
      <w:pPr>
        <w:jc w:val="both"/>
      </w:pPr>
      <w:r w:rsidRPr="00E90BD9">
        <w:t xml:space="preserve">The local authority should not charge providers disproportionate penalties for providing late or incomplete information leading to additional administration in the processing of free entitlements. Any charges should be reasonable and proportionate to the </w:t>
      </w:r>
      <w:r w:rsidRPr="00E90BD9">
        <w:lastRenderedPageBreak/>
        <w:t xml:space="preserve">inconvenience or costs incurred to the local authority as a result of the lateness and local authorities will ensure charges are clearly communicated to providers. </w:t>
      </w:r>
    </w:p>
    <w:p w14:paraId="1E9F0B57" w14:textId="77EFF3E8" w:rsidR="00402340" w:rsidRPr="00E90BD9" w:rsidRDefault="00402340" w:rsidP="00E90BD9">
      <w:pPr>
        <w:jc w:val="both"/>
      </w:pPr>
      <w:r w:rsidRPr="00E90BD9">
        <w:t xml:space="preserve">The local authority should not carry out audit regimes which are disproportionate or are unnecessarily burdensome to providers. </w:t>
      </w:r>
    </w:p>
    <w:p w14:paraId="54EAC90A" w14:textId="2181A3DA" w:rsidR="00A221E6" w:rsidRPr="00E90BD9" w:rsidRDefault="00402340" w:rsidP="00E90BD9">
      <w:pPr>
        <w:jc w:val="both"/>
      </w:pPr>
      <w:r>
        <w:t xml:space="preserve">The provider should ensure they submit timely and accurate information, including, but not limited to, headcount data, census data, parental declarations and invoices, as per the financial guidelines of </w:t>
      </w:r>
      <w:r w:rsidRPr="002E5A37">
        <w:t>the</w:t>
      </w:r>
      <w:r w:rsidRPr="123CE7F5">
        <w:rPr>
          <w:color w:val="FF0000"/>
        </w:rPr>
        <w:t xml:space="preserve"> </w:t>
      </w:r>
      <w:r>
        <w:t xml:space="preserve">local authority. Failure to do so may result in inaccurate, delayed or suspended funding. </w:t>
      </w:r>
    </w:p>
    <w:p w14:paraId="75362C98" w14:textId="35106F95" w:rsidR="00402340" w:rsidRPr="00E90BD9" w:rsidRDefault="00402340" w:rsidP="00E90BD9">
      <w:pPr>
        <w:jc w:val="both"/>
      </w:pPr>
      <w:r w:rsidRPr="00E90BD9">
        <w:t xml:space="preserve">The provider should maintain accurate financial and non-financial records relating to free entitlement places and should give the local authority access on reasonable notice to all financial and non-financial records relating to free entitlement places funded under the provider agreement, subject to confidentiality restrictions.  </w:t>
      </w:r>
    </w:p>
    <w:p w14:paraId="3BCEEEFE" w14:textId="384620F8" w:rsidR="0015025C" w:rsidRPr="0015025C" w:rsidRDefault="0015025C" w:rsidP="00E90BD9">
      <w:pPr>
        <w:widowControl w:val="0"/>
        <w:tabs>
          <w:tab w:val="left" w:pos="1418"/>
        </w:tabs>
        <w:autoSpaceDE w:val="0"/>
        <w:autoSpaceDN w:val="0"/>
        <w:spacing w:before="1" w:after="0" w:line="240" w:lineRule="auto"/>
        <w:ind w:right="-42"/>
        <w:jc w:val="both"/>
        <w:rPr>
          <w:sz w:val="22"/>
          <w:szCs w:val="22"/>
        </w:rPr>
      </w:pPr>
      <w:r w:rsidRPr="00E90BD9">
        <w:t>The Provider must adhere to and comply with all the processes, procedures and related documents. These include but are not limited to those found in</w:t>
      </w:r>
      <w:r w:rsidRPr="00E90BD9">
        <w:rPr>
          <w:color w:val="0000FF"/>
        </w:rPr>
        <w:t xml:space="preserve"> </w:t>
      </w:r>
      <w:hyperlink r:id="rId22" w:history="1">
        <w:r w:rsidRPr="00E90BD9">
          <w:rPr>
            <w:rStyle w:val="Hyperlink"/>
          </w:rPr>
          <w:t>Annex B</w:t>
        </w:r>
      </w:hyperlink>
      <w:r w:rsidRPr="00E90BD9">
        <w:rPr>
          <w:color w:val="0000FF"/>
        </w:rPr>
        <w:t xml:space="preserve"> </w:t>
      </w:r>
      <w:r w:rsidRPr="00E90BD9">
        <w:t>of this Agreement – Business Planning and Quality Improvement</w:t>
      </w:r>
      <w:r w:rsidRPr="00E90BD9">
        <w:rPr>
          <w:spacing w:val="-3"/>
        </w:rPr>
        <w:t xml:space="preserve"> </w:t>
      </w:r>
      <w:r w:rsidRPr="00E90BD9">
        <w:t>Processes</w:t>
      </w:r>
      <w:r w:rsidR="00E90BD9">
        <w:t>.</w:t>
      </w:r>
    </w:p>
    <w:p w14:paraId="3A59B21D" w14:textId="2E6E5924" w:rsidR="00402340" w:rsidRDefault="00402340" w:rsidP="007E12D0">
      <w:pPr>
        <w:pStyle w:val="Heading2"/>
        <w:numPr>
          <w:ilvl w:val="0"/>
          <w:numId w:val="26"/>
        </w:numPr>
        <w:ind w:hanging="720"/>
      </w:pPr>
      <w:bookmarkStart w:id="15" w:name="_Toc516047842"/>
      <w:r w:rsidRPr="001008CF">
        <w:t>Charging</w:t>
      </w:r>
      <w:bookmarkEnd w:id="15"/>
      <w:r>
        <w:t xml:space="preserve"> </w:t>
      </w:r>
    </w:p>
    <w:p w14:paraId="1E12D5C8" w14:textId="1ED8C763" w:rsidR="00402340" w:rsidRPr="006C1166" w:rsidRDefault="00402340" w:rsidP="00E90BD9">
      <w:pPr>
        <w:ind w:right="-42"/>
        <w:jc w:val="both"/>
      </w:pPr>
      <w:r>
        <w:t xml:space="preserve">Government funding is intended to deliver 15 or 30 hours a week of free, high quality, flexible childcare. It is not intended to cover the cost of meals, other </w:t>
      </w:r>
      <w:r w:rsidRPr="006C1166">
        <w:t xml:space="preserve">consumables, additional hours or additional services. </w:t>
      </w:r>
    </w:p>
    <w:p w14:paraId="53A02BED" w14:textId="2DB564AB" w:rsidR="00402340" w:rsidRPr="006C1166" w:rsidRDefault="00402340" w:rsidP="00E90BD9">
      <w:pPr>
        <w:ind w:right="-42"/>
        <w:jc w:val="both"/>
      </w:pPr>
      <w:r w:rsidRPr="006C1166">
        <w:t xml:space="preserve">The </w:t>
      </w:r>
      <w:r w:rsidR="006E5B7B">
        <w:t>P</w:t>
      </w:r>
      <w:r w:rsidRPr="006C1166">
        <w:t xml:space="preserve">rovider can charge for meals and snacks as part of a free entitlement place and they can also charge for consumables such as nappies or sun cream and for services such as trips and musical tuition. </w:t>
      </w:r>
      <w:r w:rsidRPr="00C17BF9">
        <w:t xml:space="preserve">Providers should be mindful of the impact of additional charges, especially on the most disadvantaged parents. </w:t>
      </w:r>
      <w:r w:rsidRPr="00487624">
        <w:t xml:space="preserve">Where parents are unable to pay for meals and consumables, providers who choose to offer the free entitlements are responsible for setting their own policy on providing parents with options for alternatives to additional charges, including waiving or reducing the cost of meals and snacks or allowing parents to supply their own meals. </w:t>
      </w:r>
    </w:p>
    <w:p w14:paraId="42C20DDF" w14:textId="22E3CB1D" w:rsidR="00402340" w:rsidRDefault="00402340" w:rsidP="00E90BD9">
      <w:pPr>
        <w:ind w:right="-42"/>
        <w:jc w:val="both"/>
      </w:pPr>
      <w:r>
        <w:t xml:space="preserve">The </w:t>
      </w:r>
      <w:r w:rsidR="006E5B7B">
        <w:t>P</w:t>
      </w:r>
      <w:r>
        <w:t xml:space="preserve">rovider should deliver the free entitlements consistently so that eligible children accessing them will receive the same quality and access to provision, regardless of whether they opt to pay for optional </w:t>
      </w:r>
      <w:r>
        <w:rPr>
          <w:color w:val="000000"/>
        </w:rPr>
        <w:t>hours, services, meals or consumables</w:t>
      </w:r>
      <w:r>
        <w:t xml:space="preserve">.  </w:t>
      </w:r>
    </w:p>
    <w:p w14:paraId="299AF7A2" w14:textId="093E4190" w:rsidR="00402340" w:rsidRDefault="00402340" w:rsidP="00E90BD9">
      <w:pPr>
        <w:ind w:right="-42"/>
        <w:jc w:val="both"/>
      </w:pPr>
      <w:r>
        <w:t xml:space="preserve">The local authority should not intervene where parents choose to purchase additional hours of provision or additional services </w:t>
      </w:r>
      <w:r w:rsidRPr="00241B52">
        <w:t>provid</w:t>
      </w:r>
      <w:r w:rsidR="17E729B8" w:rsidRPr="00241B52">
        <w:t>ed</w:t>
      </w:r>
      <w:r w:rsidR="00241B52" w:rsidRPr="00241B52">
        <w:t>,</w:t>
      </w:r>
      <w:r w:rsidRPr="00241B52">
        <w:t xml:space="preserve"> </w:t>
      </w:r>
      <w:r>
        <w:t xml:space="preserve">that </w:t>
      </w:r>
      <w:r w:rsidR="00C66079">
        <w:t>are</w:t>
      </w:r>
      <w:r>
        <w:t xml:space="preserve"> not a condition of accessing the free entitlement. </w:t>
      </w:r>
    </w:p>
    <w:p w14:paraId="391AD09A" w14:textId="17F3ECF5" w:rsidR="00402340" w:rsidRDefault="00402340" w:rsidP="00E90BD9">
      <w:pPr>
        <w:ind w:right="-42"/>
        <w:jc w:val="both"/>
      </w:pPr>
      <w:r>
        <w:t xml:space="preserve">The </w:t>
      </w:r>
      <w:r w:rsidR="006E5B7B">
        <w:t>P</w:t>
      </w:r>
      <w:r>
        <w:t xml:space="preserve">rovider should publish their admissions criteria and ensure parents understand which hours/sessions can be taken as free provision. Not all providers will be able to offer fully flexible places, but providers should work with parents to ensure that as far as possible the pattern of hours are convenient for parents’ working hours.  </w:t>
      </w:r>
    </w:p>
    <w:p w14:paraId="54C17A1D" w14:textId="03D6292E" w:rsidR="00402340" w:rsidRDefault="00402340" w:rsidP="00E90BD9">
      <w:pPr>
        <w:jc w:val="both"/>
      </w:pPr>
      <w:r>
        <w:lastRenderedPageBreak/>
        <w:t xml:space="preserve">The </w:t>
      </w:r>
      <w:r w:rsidR="006E5B7B">
        <w:t>P</w:t>
      </w:r>
      <w:r>
        <w:t xml:space="preserve">rovider can charge parents a deposit to secure their child’s free place but should </w:t>
      </w:r>
      <w:r>
        <w:rPr>
          <w:color w:val="000000"/>
        </w:rPr>
        <w:t xml:space="preserve">refund the deposit in full to parents within a reasonable time scale. </w:t>
      </w:r>
    </w:p>
    <w:p w14:paraId="1D768008" w14:textId="49F689B3" w:rsidR="00402340" w:rsidRPr="00534D86" w:rsidRDefault="00402340" w:rsidP="00E90BD9">
      <w:pPr>
        <w:jc w:val="both"/>
      </w:pPr>
      <w:r w:rsidRPr="00534D86">
        <w:t xml:space="preserve">The </w:t>
      </w:r>
      <w:r w:rsidR="006E5B7B">
        <w:t>P</w:t>
      </w:r>
      <w:r w:rsidRPr="00534D86">
        <w:t xml:space="preserve">rovider cannot charge parents “top-up” fees (any difference between a provider’s normal charge to parents and the funding they receive from the local authority to deliver free places) or require parents to pay a registration fee as a condition of taking up their child’s free place. </w:t>
      </w:r>
    </w:p>
    <w:p w14:paraId="661A700C" w14:textId="6F237F66" w:rsidR="00402340" w:rsidRDefault="00402340" w:rsidP="00E90BD9">
      <w:pPr>
        <w:jc w:val="both"/>
      </w:pPr>
      <w:r>
        <w:t xml:space="preserve">The </w:t>
      </w:r>
      <w:r w:rsidR="006E5B7B">
        <w:t>P</w:t>
      </w:r>
      <w:r>
        <w:t>rovider sh</w:t>
      </w:r>
      <w:r w:rsidR="006E5B7B">
        <w:t>all</w:t>
      </w:r>
      <w:r>
        <w:t xml:space="preserve"> ensure their invoices and receipts are clear, transparent and itemised, allowing parents to see that they have received their free entitlement completely free of charge and understand fees paid for additional hours. The </w:t>
      </w:r>
      <w:r w:rsidR="006E5B7B">
        <w:t>P</w:t>
      </w:r>
      <w:r>
        <w:t xml:space="preserve">rovider will also ensure that receipts contain their full details so that they can be identified as coming from a specific provider.  </w:t>
      </w:r>
    </w:p>
    <w:p w14:paraId="61A311AB" w14:textId="77777777" w:rsidR="0015025C" w:rsidRDefault="0015025C" w:rsidP="00D93AE6">
      <w:pPr>
        <w:pStyle w:val="BodyText"/>
        <w:spacing w:before="120"/>
        <w:jc w:val="both"/>
      </w:pPr>
      <w:r>
        <w:t>The following limitations apply:</w:t>
      </w:r>
    </w:p>
    <w:p w14:paraId="47E9C754" w14:textId="7096063B" w:rsidR="0015025C" w:rsidRDefault="0015025C" w:rsidP="00D93AE6">
      <w:pPr>
        <w:pStyle w:val="ListParagraph"/>
        <w:widowControl w:val="0"/>
        <w:numPr>
          <w:ilvl w:val="2"/>
          <w:numId w:val="28"/>
        </w:numPr>
        <w:tabs>
          <w:tab w:val="left" w:pos="1985"/>
        </w:tabs>
        <w:autoSpaceDE w:val="0"/>
        <w:autoSpaceDN w:val="0"/>
        <w:spacing w:before="116" w:after="0" w:line="269" w:lineRule="exact"/>
        <w:ind w:left="851" w:hanging="567"/>
        <w:contextualSpacing w:val="0"/>
        <w:jc w:val="both"/>
      </w:pPr>
      <w:r>
        <w:t xml:space="preserve">Deposits </w:t>
      </w:r>
      <w:r>
        <w:rPr>
          <w:b/>
        </w:rPr>
        <w:t xml:space="preserve">shall not be charged </w:t>
      </w:r>
      <w:r>
        <w:t xml:space="preserve">or held to secure funded disadvantaged </w:t>
      </w:r>
      <w:r w:rsidR="003928E3">
        <w:t>2-Year-Old</w:t>
      </w:r>
      <w:r>
        <w:t xml:space="preserve"> places.</w:t>
      </w:r>
    </w:p>
    <w:p w14:paraId="7DDA3B76" w14:textId="77777777" w:rsidR="00D93AE6" w:rsidRDefault="00D93AE6" w:rsidP="00D93AE6">
      <w:pPr>
        <w:pStyle w:val="ListParagraph"/>
        <w:widowControl w:val="0"/>
        <w:numPr>
          <w:ilvl w:val="0"/>
          <w:numId w:val="0"/>
        </w:numPr>
        <w:tabs>
          <w:tab w:val="left" w:pos="1985"/>
        </w:tabs>
        <w:autoSpaceDE w:val="0"/>
        <w:autoSpaceDN w:val="0"/>
        <w:spacing w:before="116" w:after="0" w:line="269" w:lineRule="exact"/>
        <w:ind w:left="851"/>
        <w:contextualSpacing w:val="0"/>
        <w:jc w:val="both"/>
      </w:pPr>
    </w:p>
    <w:p w14:paraId="6E90C52B" w14:textId="5A07F837" w:rsidR="0015025C" w:rsidRDefault="0015025C" w:rsidP="00D93AE6">
      <w:pPr>
        <w:pStyle w:val="ListParagraph"/>
        <w:widowControl w:val="0"/>
        <w:numPr>
          <w:ilvl w:val="2"/>
          <w:numId w:val="28"/>
        </w:numPr>
        <w:autoSpaceDE w:val="0"/>
        <w:autoSpaceDN w:val="0"/>
        <w:spacing w:after="0" w:line="240" w:lineRule="auto"/>
        <w:ind w:left="851" w:right="-42" w:hanging="567"/>
        <w:contextualSpacing w:val="0"/>
        <w:jc w:val="both"/>
      </w:pPr>
      <w:r>
        <w:t xml:space="preserve">Deposits </w:t>
      </w:r>
      <w:r>
        <w:rPr>
          <w:b/>
        </w:rPr>
        <w:t xml:space="preserve">shall not be charged </w:t>
      </w:r>
      <w:r>
        <w:t>to existing children/parents i.e. a</w:t>
      </w:r>
      <w:r w:rsidR="00D93AE6">
        <w:t xml:space="preserve"> </w:t>
      </w:r>
      <w:r>
        <w:t>two year-old child who moves to three year-old funding in the following</w:t>
      </w:r>
      <w:r>
        <w:rPr>
          <w:spacing w:val="-11"/>
        </w:rPr>
        <w:t xml:space="preserve"> </w:t>
      </w:r>
      <w:r>
        <w:t>term.</w:t>
      </w:r>
    </w:p>
    <w:p w14:paraId="3E1F7574" w14:textId="77777777" w:rsidR="0015025C" w:rsidRDefault="0015025C" w:rsidP="00402340"/>
    <w:p w14:paraId="1F495E98" w14:textId="556E20F2" w:rsidR="00402340" w:rsidRDefault="00402340" w:rsidP="007E12D0">
      <w:pPr>
        <w:pStyle w:val="Heading2"/>
        <w:numPr>
          <w:ilvl w:val="0"/>
          <w:numId w:val="26"/>
        </w:numPr>
        <w:ind w:hanging="720"/>
      </w:pPr>
      <w:bookmarkStart w:id="16" w:name="_Toc516047843"/>
      <w:r w:rsidRPr="001008CF">
        <w:t>Funding</w:t>
      </w:r>
      <w:bookmarkEnd w:id="16"/>
      <w:r>
        <w:t xml:space="preserve"> </w:t>
      </w:r>
    </w:p>
    <w:p w14:paraId="5CBEA5B7" w14:textId="7DACB605" w:rsidR="00402340" w:rsidRDefault="00402340" w:rsidP="00D93AE6">
      <w:pPr>
        <w:jc w:val="both"/>
      </w:pPr>
      <w:r>
        <w:t xml:space="preserve">The local authority </w:t>
      </w:r>
      <w:r w:rsidRPr="003A6DCF">
        <w:t>should pay all providers monthly</w:t>
      </w:r>
      <w:r>
        <w:t xml:space="preserve">, particularly childminders, unless a provider requests and the local authority agrees to continue an existing alternative sustainable method of payment. </w:t>
      </w:r>
    </w:p>
    <w:p w14:paraId="18E835AC" w14:textId="41A7FAFC" w:rsidR="00402340" w:rsidRDefault="00402340" w:rsidP="00D93AE6">
      <w:pPr>
        <w:jc w:val="both"/>
      </w:pPr>
      <w:r>
        <w:t xml:space="preserve">The </w:t>
      </w:r>
      <w:r w:rsidR="006E5B7B">
        <w:t>P</w:t>
      </w:r>
      <w:r>
        <w:t>rovider sh</w:t>
      </w:r>
      <w:r w:rsidR="006E5B7B">
        <w:t>all</w:t>
      </w:r>
      <w:r>
        <w:t xml:space="preserve"> accurately complete and submit headcount and other necessary data returns by the agreed date to support the local authority to make payment. </w:t>
      </w:r>
      <w:r w:rsidR="003A6204">
        <w:t>This will include</w:t>
      </w:r>
      <w:r w:rsidR="419A5E0D">
        <w:t>,</w:t>
      </w:r>
      <w:r w:rsidR="003A6204">
        <w:t xml:space="preserve"> however is not </w:t>
      </w:r>
      <w:r w:rsidR="00115AB6">
        <w:t>limited</w:t>
      </w:r>
      <w:r w:rsidR="003A6204">
        <w:t xml:space="preserve"> to</w:t>
      </w:r>
      <w:r w:rsidR="32D2D9D6">
        <w:t>,</w:t>
      </w:r>
      <w:r w:rsidR="003A6204">
        <w:t xml:space="preserve"> EY annual census data, termly sufficiency information and any other information to enable to LA to meet its statutory duty. </w:t>
      </w:r>
    </w:p>
    <w:p w14:paraId="4111C269" w14:textId="1C821C23" w:rsidR="00DD6D46" w:rsidRPr="00DD6D46" w:rsidRDefault="00DD6D46" w:rsidP="00D93AE6">
      <w:pPr>
        <w:widowControl w:val="0"/>
        <w:tabs>
          <w:tab w:val="left" w:pos="1424"/>
        </w:tabs>
        <w:autoSpaceDE w:val="0"/>
        <w:autoSpaceDN w:val="0"/>
        <w:spacing w:after="0" w:line="240" w:lineRule="auto"/>
        <w:ind w:right="1277"/>
        <w:jc w:val="both"/>
        <w:rPr>
          <w:sz w:val="22"/>
          <w:szCs w:val="22"/>
        </w:rPr>
      </w:pPr>
      <w:r>
        <w:t>Funding rates for all entitlements are determined through the local application of the Government’s Early Years National Funding</w:t>
      </w:r>
      <w:r w:rsidRPr="00DD6D46">
        <w:rPr>
          <w:spacing w:val="-40"/>
        </w:rPr>
        <w:t xml:space="preserve"> </w:t>
      </w:r>
      <w:r>
        <w:t>Formula.</w:t>
      </w:r>
    </w:p>
    <w:p w14:paraId="615C18AC" w14:textId="77777777" w:rsidR="00DD6D46" w:rsidRDefault="00DD6D46" w:rsidP="00D93AE6">
      <w:pPr>
        <w:pStyle w:val="BodyText"/>
        <w:spacing w:before="2"/>
        <w:ind w:hanging="587"/>
        <w:jc w:val="both"/>
      </w:pPr>
    </w:p>
    <w:p w14:paraId="252B7938" w14:textId="4AC8B220" w:rsidR="00DD6D46" w:rsidRDefault="00DD6D46" w:rsidP="00D93AE6">
      <w:pPr>
        <w:widowControl w:val="0"/>
        <w:tabs>
          <w:tab w:val="left" w:pos="1422"/>
        </w:tabs>
        <w:autoSpaceDE w:val="0"/>
        <w:autoSpaceDN w:val="0"/>
        <w:spacing w:after="0" w:line="240" w:lineRule="auto"/>
        <w:jc w:val="both"/>
      </w:pPr>
      <w:r>
        <w:t xml:space="preserve">Subject to compliance with this </w:t>
      </w:r>
      <w:r w:rsidR="006E5B7B">
        <w:t>A</w:t>
      </w:r>
      <w:r>
        <w:t>greement and the relevant funding conditions, the Provider will be entitled to receive payment in accordance with</w:t>
      </w:r>
      <w:r w:rsidRPr="00DD6D46">
        <w:rPr>
          <w:color w:val="0000FF"/>
        </w:rPr>
        <w:t xml:space="preserve"> </w:t>
      </w:r>
      <w:r w:rsidRPr="00D93AE6">
        <w:t>published hourly</w:t>
      </w:r>
      <w:r w:rsidRPr="00D93AE6">
        <w:rPr>
          <w:spacing w:val="-20"/>
        </w:rPr>
        <w:t xml:space="preserve"> </w:t>
      </w:r>
      <w:r w:rsidRPr="00D93AE6">
        <w:t>rates</w:t>
      </w:r>
      <w:r>
        <w:t>.</w:t>
      </w:r>
    </w:p>
    <w:p w14:paraId="0FD6210E" w14:textId="77777777" w:rsidR="00DD6D46" w:rsidRDefault="00DD6D46" w:rsidP="00D93AE6">
      <w:pPr>
        <w:jc w:val="both"/>
      </w:pPr>
    </w:p>
    <w:p w14:paraId="24BEC30B" w14:textId="3D24807D" w:rsidR="00DD6D46" w:rsidRPr="00D93AE6" w:rsidRDefault="00DD6D46" w:rsidP="00D93AE6">
      <w:pPr>
        <w:widowControl w:val="0"/>
        <w:tabs>
          <w:tab w:val="left" w:pos="1422"/>
        </w:tabs>
        <w:autoSpaceDE w:val="0"/>
        <w:autoSpaceDN w:val="0"/>
        <w:spacing w:after="0" w:line="240" w:lineRule="auto"/>
        <w:jc w:val="both"/>
      </w:pPr>
      <w:r w:rsidRPr="00D93AE6">
        <w:t xml:space="preserve">Within each term there are three </w:t>
      </w:r>
      <w:r w:rsidR="003928E3" w:rsidRPr="00D93AE6">
        <w:t xml:space="preserve">submission and </w:t>
      </w:r>
      <w:r w:rsidRPr="00D93AE6">
        <w:t>payment points; Estimates, Actuals and Adjustments</w:t>
      </w:r>
    </w:p>
    <w:p w14:paraId="454D563C" w14:textId="77777777" w:rsidR="00DD6D46" w:rsidRPr="00D93AE6" w:rsidRDefault="00DD6D46" w:rsidP="00D93AE6">
      <w:pPr>
        <w:pStyle w:val="BodyText"/>
        <w:spacing w:before="5"/>
        <w:ind w:hanging="587"/>
        <w:jc w:val="both"/>
        <w:rPr>
          <w:sz w:val="13"/>
        </w:rPr>
      </w:pPr>
    </w:p>
    <w:p w14:paraId="3F60D502" w14:textId="1790E449" w:rsidR="00DD6D46" w:rsidRPr="00D93AE6" w:rsidRDefault="00DD6D46" w:rsidP="00D93AE6">
      <w:pPr>
        <w:widowControl w:val="0"/>
        <w:tabs>
          <w:tab w:val="left" w:pos="1418"/>
        </w:tabs>
        <w:autoSpaceDE w:val="0"/>
        <w:autoSpaceDN w:val="0"/>
        <w:spacing w:before="94" w:after="0" w:line="240" w:lineRule="auto"/>
        <w:ind w:right="-42"/>
        <w:jc w:val="both"/>
      </w:pPr>
      <w:r w:rsidRPr="00D93AE6">
        <w:rPr>
          <w:b/>
        </w:rPr>
        <w:t xml:space="preserve">Payment process for all entitlements: </w:t>
      </w:r>
      <w:bookmarkStart w:id="17" w:name="_Hlk96331763"/>
      <w:r w:rsidRPr="00D93AE6">
        <w:t xml:space="preserve">The LA will pay </w:t>
      </w:r>
      <w:r w:rsidR="006E5B7B" w:rsidRPr="00D93AE6">
        <w:t xml:space="preserve">the </w:t>
      </w:r>
      <w:r w:rsidRPr="00D93AE6">
        <w:t xml:space="preserve">Provider up to </w:t>
      </w:r>
      <w:r w:rsidRPr="00D93AE6">
        <w:rPr>
          <w:spacing w:val="-3"/>
        </w:rPr>
        <w:t xml:space="preserve">three </w:t>
      </w:r>
      <w:r w:rsidRPr="00D93AE6">
        <w:t xml:space="preserve">payments each term. </w:t>
      </w:r>
    </w:p>
    <w:p w14:paraId="6FDFB33C" w14:textId="3CF68BDF" w:rsidR="00DD6D46" w:rsidRPr="00D93AE6" w:rsidRDefault="00DD6D46" w:rsidP="00D93AE6">
      <w:pPr>
        <w:widowControl w:val="0"/>
        <w:tabs>
          <w:tab w:val="left" w:pos="1418"/>
        </w:tabs>
        <w:autoSpaceDE w:val="0"/>
        <w:autoSpaceDN w:val="0"/>
        <w:spacing w:before="94" w:after="0" w:line="240" w:lineRule="auto"/>
        <w:ind w:right="99"/>
        <w:jc w:val="both"/>
      </w:pPr>
      <w:r w:rsidRPr="00D93AE6">
        <w:t xml:space="preserve">The first payment (estimates) will be 75% of the estimated hours submitted on the </w:t>
      </w:r>
      <w:r w:rsidRPr="00D93AE6">
        <w:lastRenderedPageBreak/>
        <w:t>Synergy online provider portal. This payment will be paid at the provider base rate for the relevant entitlement.</w:t>
      </w:r>
    </w:p>
    <w:p w14:paraId="35D14B0A" w14:textId="5F188054" w:rsidR="00DD6D46" w:rsidRPr="00D93AE6" w:rsidRDefault="00DD6D46" w:rsidP="00D93AE6">
      <w:pPr>
        <w:widowControl w:val="0"/>
        <w:tabs>
          <w:tab w:val="left" w:pos="1418"/>
        </w:tabs>
        <w:autoSpaceDE w:val="0"/>
        <w:autoSpaceDN w:val="0"/>
        <w:spacing w:before="94" w:after="0" w:line="240" w:lineRule="auto"/>
        <w:ind w:right="-42"/>
        <w:jc w:val="both"/>
      </w:pPr>
      <w:r w:rsidRPr="00D93AE6">
        <w:t xml:space="preserve">The second payment </w:t>
      </w:r>
      <w:r w:rsidR="003928E3" w:rsidRPr="00D93AE6">
        <w:t>(Actuals</w:t>
      </w:r>
      <w:r w:rsidRPr="00D93AE6">
        <w:t>) will be</w:t>
      </w:r>
      <w:r w:rsidR="003928E3" w:rsidRPr="00D93AE6">
        <w:t xml:space="preserve"> the remaining</w:t>
      </w:r>
      <w:r w:rsidRPr="00D93AE6">
        <w:t xml:space="preserve"> 25% plus or minus any changes to estimate hours submitted and will include the “deprivation supplement”, EYPP and DAF and will be made using the headcount of eligible children supplied by the Provider through the Synergy online provider</w:t>
      </w:r>
      <w:r w:rsidRPr="00D93AE6">
        <w:rPr>
          <w:spacing w:val="-15"/>
        </w:rPr>
        <w:t xml:space="preserve"> </w:t>
      </w:r>
      <w:r w:rsidRPr="00D93AE6">
        <w:t>portal.</w:t>
      </w:r>
    </w:p>
    <w:p w14:paraId="42F22273" w14:textId="5767E041" w:rsidR="00DD6D46" w:rsidRPr="00D93AE6" w:rsidRDefault="00DD6D46" w:rsidP="00D93AE6">
      <w:pPr>
        <w:widowControl w:val="0"/>
        <w:tabs>
          <w:tab w:val="left" w:pos="1418"/>
        </w:tabs>
        <w:autoSpaceDE w:val="0"/>
        <w:autoSpaceDN w:val="0"/>
        <w:spacing w:before="94" w:after="0" w:line="240" w:lineRule="auto"/>
        <w:ind w:right="-42"/>
        <w:jc w:val="both"/>
        <w:rPr>
          <w:sz w:val="22"/>
        </w:rPr>
      </w:pPr>
      <w:r w:rsidRPr="00D93AE6">
        <w:t>T</w:t>
      </w:r>
      <w:r w:rsidR="003928E3" w:rsidRPr="00D93AE6">
        <w:t>he</w:t>
      </w:r>
      <w:r w:rsidRPr="00D93AE6">
        <w:t xml:space="preserve"> third payment will only be made where the Provider submits positive adjustments for children. i.e. a late starter or an increase in child’s hours. This will be paid at 100% of the amount owed.</w:t>
      </w:r>
    </w:p>
    <w:bookmarkEnd w:id="17"/>
    <w:p w14:paraId="5E2069C5" w14:textId="77777777" w:rsidR="00DD6D46" w:rsidRPr="00D93AE6" w:rsidRDefault="00DD6D46" w:rsidP="00D93AE6">
      <w:pPr>
        <w:pStyle w:val="BodyText"/>
        <w:spacing w:before="1" w:after="0"/>
        <w:ind w:right="-42"/>
        <w:jc w:val="both"/>
      </w:pPr>
    </w:p>
    <w:p w14:paraId="69FC69DE" w14:textId="77777777" w:rsidR="00DD6D46" w:rsidRPr="00D93AE6" w:rsidRDefault="00DD6D46" w:rsidP="00D93AE6">
      <w:pPr>
        <w:widowControl w:val="0"/>
        <w:tabs>
          <w:tab w:val="left" w:pos="1418"/>
        </w:tabs>
        <w:autoSpaceDE w:val="0"/>
        <w:autoSpaceDN w:val="0"/>
        <w:spacing w:before="2" w:after="0" w:line="240" w:lineRule="auto"/>
        <w:ind w:right="-42"/>
        <w:jc w:val="both"/>
      </w:pPr>
      <w:r w:rsidRPr="00D93AE6">
        <w:t>Where the Provider ends the term with a negative balance this will either be rolled over to the next term and clawed back at the next payment point, or an invoice will be raised for immediate repayment.</w:t>
      </w:r>
    </w:p>
    <w:p w14:paraId="0C35A999" w14:textId="77777777" w:rsidR="00DD6D46" w:rsidRPr="00D93AE6" w:rsidRDefault="00DD6D46" w:rsidP="00D93AE6">
      <w:pPr>
        <w:spacing w:after="0"/>
        <w:ind w:right="-42"/>
        <w:jc w:val="both"/>
      </w:pPr>
    </w:p>
    <w:p w14:paraId="3F9CAF51" w14:textId="77E66E06" w:rsidR="00DD6D46" w:rsidRDefault="00DD6D46" w:rsidP="00D93AE6">
      <w:pPr>
        <w:ind w:right="-42"/>
        <w:jc w:val="both"/>
      </w:pPr>
      <w:r w:rsidRPr="00D93AE6">
        <w:t xml:space="preserve">Where the Provider repeatedly overclaims at estimates and is left with a negative closing balance for the term, the </w:t>
      </w:r>
      <w:r w:rsidR="000B4BEB" w:rsidRPr="00D93AE6">
        <w:t>LA</w:t>
      </w:r>
      <w:r w:rsidRPr="00D93AE6">
        <w:t xml:space="preserve"> may adjust the next term’s estimates to reflect the actual children for whom the </w:t>
      </w:r>
      <w:r w:rsidR="006E5B7B" w:rsidRPr="00D93AE6">
        <w:t>P</w:t>
      </w:r>
      <w:r w:rsidRPr="00D93AE6">
        <w:t xml:space="preserve">rovider claimed for the previous term. Any children who are not captured in this estimate payment can be input into the provider portal for payment at actuals. </w:t>
      </w:r>
    </w:p>
    <w:p w14:paraId="6912B5F7" w14:textId="77777777" w:rsidR="00D93AE6" w:rsidRPr="00D93AE6" w:rsidRDefault="00D93AE6" w:rsidP="00D93AE6">
      <w:pPr>
        <w:spacing w:after="0"/>
        <w:ind w:right="-42"/>
        <w:jc w:val="both"/>
      </w:pPr>
    </w:p>
    <w:p w14:paraId="0F7FF14D" w14:textId="13586D1E" w:rsidR="00DD6D46" w:rsidRPr="00D93AE6" w:rsidRDefault="00DD6D46" w:rsidP="00D93AE6">
      <w:pPr>
        <w:ind w:right="-42"/>
        <w:jc w:val="both"/>
      </w:pPr>
      <w:r>
        <w:t>Childminders who are part of a childminding agency will be paid any Free Entitlement funding due directly and not via the childminding agency.</w:t>
      </w:r>
    </w:p>
    <w:p w14:paraId="3A58DD8E" w14:textId="466306B2" w:rsidR="00DD6D46" w:rsidRPr="00D93AE6" w:rsidRDefault="00DD6D46" w:rsidP="00D93AE6">
      <w:pPr>
        <w:tabs>
          <w:tab w:val="left" w:pos="1418"/>
        </w:tabs>
        <w:spacing w:before="8"/>
        <w:ind w:right="-42"/>
        <w:jc w:val="both"/>
      </w:pPr>
      <w:r w:rsidRPr="00D93AE6">
        <w:t>The LA will publish headcount submission dates and payment dates on a provider payment</w:t>
      </w:r>
      <w:r w:rsidRPr="00D93AE6">
        <w:rPr>
          <w:spacing w:val="1"/>
        </w:rPr>
        <w:t xml:space="preserve"> </w:t>
      </w:r>
      <w:r w:rsidRPr="00D93AE6">
        <w:t xml:space="preserve">timetable. This is emailed to all providers prior to the start of the new financial year and is also available on the provider pages of the Oldham </w:t>
      </w:r>
      <w:r w:rsidR="000B4BEB" w:rsidRPr="00D93AE6">
        <w:t>LA</w:t>
      </w:r>
      <w:r w:rsidRPr="00D93AE6">
        <w:t xml:space="preserve"> website. </w:t>
      </w:r>
      <w:hyperlink r:id="rId23" w:history="1">
        <w:r w:rsidRPr="00D93AE6">
          <w:rPr>
            <w:rStyle w:val="Hyperlink"/>
          </w:rPr>
          <w:t xml:space="preserve">PVI agreement for funding | PVI agreement for funding | Oldham </w:t>
        </w:r>
        <w:r w:rsidR="000B4BEB" w:rsidRPr="00D93AE6">
          <w:rPr>
            <w:rStyle w:val="Hyperlink"/>
          </w:rPr>
          <w:t>LA</w:t>
        </w:r>
      </w:hyperlink>
    </w:p>
    <w:p w14:paraId="47528308" w14:textId="1B740584" w:rsidR="00DD6D46" w:rsidRPr="00DD6D46" w:rsidRDefault="00DD6D46" w:rsidP="123CE7F5">
      <w:pPr>
        <w:tabs>
          <w:tab w:val="left" w:pos="1418"/>
        </w:tabs>
        <w:spacing w:before="8"/>
        <w:ind w:right="-42"/>
        <w:jc w:val="both"/>
        <w:rPr>
          <w:sz w:val="21"/>
          <w:szCs w:val="21"/>
        </w:rPr>
      </w:pPr>
      <w:r w:rsidRPr="123CE7F5">
        <w:rPr>
          <w:b/>
          <w:bCs/>
        </w:rPr>
        <w:t>Disability Access Fund</w:t>
      </w:r>
      <w:r w:rsidR="2486B888" w:rsidRPr="123CE7F5">
        <w:rPr>
          <w:b/>
          <w:bCs/>
        </w:rPr>
        <w:t xml:space="preserve"> (DAF)</w:t>
      </w:r>
      <w:r w:rsidRPr="123CE7F5">
        <w:rPr>
          <w:b/>
          <w:bCs/>
        </w:rPr>
        <w:t xml:space="preserve"> </w:t>
      </w:r>
      <w:r w:rsidRPr="00D93AE6">
        <w:t>payments will be made for eligible children to the Provider as soon as possible after an eligible child takes up his/her place with the</w:t>
      </w:r>
      <w:r w:rsidRPr="00D93AE6">
        <w:rPr>
          <w:spacing w:val="-1"/>
        </w:rPr>
        <w:t xml:space="preserve"> </w:t>
      </w:r>
      <w:r w:rsidRPr="00D93AE6">
        <w:t xml:space="preserve">Provider and receipt </w:t>
      </w:r>
      <w:r w:rsidRPr="00675D3A">
        <w:t xml:space="preserve">of evidence </w:t>
      </w:r>
      <w:r w:rsidRPr="00D93AE6">
        <w:t>is received by the LA.</w:t>
      </w:r>
    </w:p>
    <w:p w14:paraId="3B206CAA" w14:textId="5CAB7874" w:rsidR="00402340" w:rsidRDefault="00402340" w:rsidP="007E12D0">
      <w:pPr>
        <w:pStyle w:val="Heading2"/>
        <w:numPr>
          <w:ilvl w:val="0"/>
          <w:numId w:val="26"/>
        </w:numPr>
        <w:ind w:hanging="720"/>
      </w:pPr>
      <w:bookmarkStart w:id="18" w:name="_Toc516047844"/>
      <w:r w:rsidRPr="001008CF">
        <w:t>Compliance</w:t>
      </w:r>
      <w:bookmarkEnd w:id="18"/>
      <w:r>
        <w:t xml:space="preserve"> </w:t>
      </w:r>
    </w:p>
    <w:p w14:paraId="65F57BBD" w14:textId="288FA048" w:rsidR="00402340" w:rsidRDefault="00402340" w:rsidP="00354C2A">
      <w:pPr>
        <w:ind w:right="-326"/>
        <w:jc w:val="both"/>
      </w:pPr>
      <w:r>
        <w:t xml:space="preserve">The local authority can carry out checks and/or audits on providers to ensure compliance with the requirements of delivering the free entitlements. </w:t>
      </w:r>
    </w:p>
    <w:p w14:paraId="1598F487" w14:textId="7B39E59A" w:rsidR="00402340" w:rsidRDefault="00E35ED1" w:rsidP="00354C2A">
      <w:pPr>
        <w:ind w:right="-42"/>
        <w:jc w:val="both"/>
      </w:pPr>
      <w:r>
        <w:t xml:space="preserve">The LA will provide a provider with a minimum of </w:t>
      </w:r>
      <w:r w:rsidR="003928E3">
        <w:t>two</w:t>
      </w:r>
      <w:r>
        <w:t xml:space="preserve"> </w:t>
      </w:r>
      <w:r w:rsidR="003928E3">
        <w:t>weeks’ notice</w:t>
      </w:r>
      <w:r>
        <w:t xml:space="preserve"> if an audit is to be carried out and will </w:t>
      </w:r>
      <w:r w:rsidR="008143B0" w:rsidRPr="008143B0">
        <w:t>refer</w:t>
      </w:r>
      <w:r w:rsidRPr="008143B0">
        <w:t xml:space="preserve"> </w:t>
      </w:r>
      <w:r>
        <w:t xml:space="preserve">to the documentation that will need to be made available. The LA will not require the manager/owner to be with the LA while the audit is conducted but may need them at intervals </w:t>
      </w:r>
      <w:r w:rsidR="003928E3">
        <w:t>to</w:t>
      </w:r>
      <w:r>
        <w:t xml:space="preserve"> provide clarification </w:t>
      </w:r>
      <w:r w:rsidR="00DD6D46">
        <w:t xml:space="preserve">on </w:t>
      </w:r>
      <w:r>
        <w:t>matters should this be required.</w:t>
      </w:r>
    </w:p>
    <w:p w14:paraId="27E9A3FB" w14:textId="728794C9" w:rsidR="00402340" w:rsidRDefault="00402340" w:rsidP="007E12D0">
      <w:pPr>
        <w:pStyle w:val="Heading2"/>
        <w:numPr>
          <w:ilvl w:val="0"/>
          <w:numId w:val="26"/>
        </w:numPr>
        <w:ind w:hanging="720"/>
      </w:pPr>
      <w:bookmarkStart w:id="19" w:name="_Toc516047845"/>
      <w:r>
        <w:lastRenderedPageBreak/>
        <w:t xml:space="preserve">Termination and </w:t>
      </w:r>
      <w:r w:rsidRPr="001008CF">
        <w:t>withdrawal</w:t>
      </w:r>
      <w:r>
        <w:t xml:space="preserve"> of funding</w:t>
      </w:r>
      <w:bookmarkEnd w:id="19"/>
      <w:r w:rsidR="006E5B7B">
        <w:t xml:space="preserve"> for quality or registration reasons </w:t>
      </w:r>
      <w:r>
        <w:t xml:space="preserve"> </w:t>
      </w:r>
    </w:p>
    <w:p w14:paraId="2D8F8B83" w14:textId="2D3CAA08" w:rsidR="00F37623" w:rsidRDefault="00402340" w:rsidP="00354C2A">
      <w:pPr>
        <w:jc w:val="both"/>
      </w:pPr>
      <w:r>
        <w:t xml:space="preserve">Suspension of registration by Ofsted or childminder </w:t>
      </w:r>
      <w:r w:rsidR="003928E3">
        <w:t>agency, or</w:t>
      </w:r>
      <w:r>
        <w:t xml:space="preserve"> a breach of statutory requirements or safeguarding issues may result in the termination of the arrangement and withdrawal of funding. </w:t>
      </w:r>
    </w:p>
    <w:p w14:paraId="17C384B4" w14:textId="32E6089B" w:rsidR="00B77198" w:rsidRDefault="00B77198" w:rsidP="00354C2A">
      <w:pPr>
        <w:widowControl w:val="0"/>
        <w:tabs>
          <w:tab w:val="left" w:pos="1422"/>
        </w:tabs>
        <w:autoSpaceDE w:val="0"/>
        <w:autoSpaceDN w:val="0"/>
        <w:spacing w:after="0" w:line="240" w:lineRule="auto"/>
        <w:ind w:right="-42"/>
        <w:jc w:val="both"/>
      </w:pPr>
      <w:r>
        <w:t>Termination provisions are those required by</w:t>
      </w:r>
      <w:r w:rsidR="00354C2A">
        <w:t xml:space="preserve"> </w:t>
      </w:r>
      <w:r>
        <w:t>regulation 7</w:t>
      </w:r>
      <w:r w:rsidR="00354C2A">
        <w:t>,</w:t>
      </w:r>
      <w:r>
        <w:t xml:space="preserve"> Local Authority (Discharge of Duty to Secure Early Years Provision Free of Charge)</w:t>
      </w:r>
      <w:r w:rsidR="00354C2A">
        <w:t>, r</w:t>
      </w:r>
      <w:r>
        <w:t>egulations 2014 and regulation 37</w:t>
      </w:r>
      <w:r w:rsidR="00354C2A">
        <w:t xml:space="preserve"> of</w:t>
      </w:r>
      <w:r>
        <w:t xml:space="preserve"> The Childcare (Early Years Provision Free of Charge) (Extended Entitlement) Regulations</w:t>
      </w:r>
      <w:r w:rsidRPr="00354C2A">
        <w:rPr>
          <w:spacing w:val="-38"/>
        </w:rPr>
        <w:t xml:space="preserve"> </w:t>
      </w:r>
      <w:r>
        <w:t>2016.</w:t>
      </w:r>
    </w:p>
    <w:p w14:paraId="42C69BB2" w14:textId="77777777" w:rsidR="00B77198" w:rsidRDefault="00B77198" w:rsidP="00354C2A">
      <w:pPr>
        <w:pStyle w:val="BodyText"/>
        <w:spacing w:before="9"/>
        <w:jc w:val="both"/>
        <w:rPr>
          <w:sz w:val="21"/>
        </w:rPr>
      </w:pPr>
    </w:p>
    <w:p w14:paraId="584FDF3E" w14:textId="4B885279" w:rsidR="00B77198" w:rsidRPr="007163A9" w:rsidRDefault="00B77198" w:rsidP="00354C2A">
      <w:pPr>
        <w:widowControl w:val="0"/>
        <w:tabs>
          <w:tab w:val="left" w:pos="2291"/>
        </w:tabs>
        <w:autoSpaceDE w:val="0"/>
        <w:autoSpaceDN w:val="0"/>
        <w:spacing w:after="0" w:line="240" w:lineRule="auto"/>
        <w:ind w:right="-42"/>
        <w:jc w:val="both"/>
        <w:rPr>
          <w:sz w:val="22"/>
        </w:rPr>
      </w:pPr>
      <w:r w:rsidRPr="007163A9">
        <w:t xml:space="preserve">Where the Provider does not meet the Ofsted quality standards as set out in section A3 of the Early Education and Childcare statutory guidance for local authorities 2024, </w:t>
      </w:r>
      <w:r w:rsidR="006E5B7B" w:rsidRPr="007163A9">
        <w:t>t</w:t>
      </w:r>
      <w:r w:rsidRPr="007163A9">
        <w:t xml:space="preserve">he LA will be required to remove the </w:t>
      </w:r>
      <w:r w:rsidR="006E5B7B" w:rsidRPr="007163A9">
        <w:t>P</w:t>
      </w:r>
      <w:r w:rsidRPr="007163A9">
        <w:t>rovider from the “Directory of Providers”.</w:t>
      </w:r>
    </w:p>
    <w:p w14:paraId="0B3436BA" w14:textId="77777777" w:rsidR="00B77198" w:rsidRPr="007163A9" w:rsidRDefault="00B77198" w:rsidP="00354C2A">
      <w:pPr>
        <w:pStyle w:val="BodyText"/>
        <w:ind w:right="-42"/>
        <w:jc w:val="both"/>
      </w:pPr>
    </w:p>
    <w:p w14:paraId="6D2431F1" w14:textId="77777777" w:rsidR="00B77198" w:rsidRPr="007163A9" w:rsidRDefault="00B77198" w:rsidP="00354C2A">
      <w:pPr>
        <w:widowControl w:val="0"/>
        <w:tabs>
          <w:tab w:val="left" w:pos="2296"/>
        </w:tabs>
        <w:autoSpaceDE w:val="0"/>
        <w:autoSpaceDN w:val="0"/>
        <w:spacing w:after="0" w:line="240" w:lineRule="auto"/>
        <w:ind w:right="-42"/>
        <w:jc w:val="both"/>
      </w:pPr>
      <w:r w:rsidRPr="007163A9">
        <w:t>The Provider will be removed immediately from the Directory of Providers if a judgement of ‘inadequate’ is received following an Ofsted inspection. This decision can only be overturned if an improved Ofsted judgement is given after a re- inspection within an agreed</w:t>
      </w:r>
      <w:r w:rsidRPr="007163A9">
        <w:rPr>
          <w:spacing w:val="-2"/>
        </w:rPr>
        <w:t xml:space="preserve"> </w:t>
      </w:r>
      <w:r w:rsidRPr="007163A9">
        <w:t>timescale.</w:t>
      </w:r>
    </w:p>
    <w:p w14:paraId="209CE97B" w14:textId="77777777" w:rsidR="00B77198" w:rsidRPr="007163A9" w:rsidRDefault="00B77198" w:rsidP="00354C2A">
      <w:pPr>
        <w:ind w:right="-42"/>
        <w:jc w:val="both"/>
      </w:pPr>
    </w:p>
    <w:p w14:paraId="3EB5E222" w14:textId="47D0C113" w:rsidR="00B77198" w:rsidRPr="007163A9" w:rsidRDefault="00B77198" w:rsidP="00354C2A">
      <w:pPr>
        <w:widowControl w:val="0"/>
        <w:tabs>
          <w:tab w:val="left" w:pos="2296"/>
        </w:tabs>
        <w:autoSpaceDE w:val="0"/>
        <w:autoSpaceDN w:val="0"/>
        <w:spacing w:after="0" w:line="240" w:lineRule="auto"/>
        <w:ind w:right="-42"/>
        <w:jc w:val="both"/>
      </w:pPr>
      <w:r w:rsidRPr="007163A9">
        <w:t xml:space="preserve">The LA will secure alternative provision and withdraw funding from any childminder </w:t>
      </w:r>
      <w:r w:rsidR="003928E3" w:rsidRPr="007163A9">
        <w:t>who</w:t>
      </w:r>
      <w:r w:rsidRPr="007163A9">
        <w:t xml:space="preserve"> is registered with a childminding agency where Ofsted publish a second consecutive inspection judgment of the childminding agency as ‘ineffective’. Following a second consecutive ‘ineffective’ inspection judgment, the LA will continue to fund the childminder agency’s providers if the childminder agency assessed them as being acceptable quality and Ofsted has not identified any concerns about the agency’s assessment arrangements. The LA will endeavour to treat all of the childminder agency’s other providers in a comparable way to Ofsted-registered providers with equivalent judgements</w:t>
      </w:r>
      <w:r w:rsidR="003928E3" w:rsidRPr="007163A9">
        <w:t>.</w:t>
      </w:r>
    </w:p>
    <w:p w14:paraId="62B11302" w14:textId="77777777" w:rsidR="00B77198" w:rsidRPr="007163A9" w:rsidRDefault="00B77198" w:rsidP="00354C2A">
      <w:pPr>
        <w:pStyle w:val="BodyText"/>
        <w:spacing w:before="11"/>
        <w:ind w:right="-42"/>
        <w:jc w:val="both"/>
        <w:rPr>
          <w:sz w:val="21"/>
        </w:rPr>
      </w:pPr>
    </w:p>
    <w:p w14:paraId="3E3319B4" w14:textId="2A3F2CBE" w:rsidR="00B77198" w:rsidRPr="007163A9" w:rsidRDefault="00B77198" w:rsidP="00354C2A">
      <w:pPr>
        <w:widowControl w:val="0"/>
        <w:tabs>
          <w:tab w:val="left" w:pos="2296"/>
        </w:tabs>
        <w:autoSpaceDE w:val="0"/>
        <w:autoSpaceDN w:val="0"/>
        <w:spacing w:after="0" w:line="240" w:lineRule="auto"/>
        <w:ind w:right="-42"/>
        <w:jc w:val="both"/>
        <w:rPr>
          <w:sz w:val="22"/>
        </w:rPr>
      </w:pPr>
      <w:r w:rsidRPr="007163A9">
        <w:t>The Provider may be withdrawn from the Directory of Providers eligible to</w:t>
      </w:r>
      <w:r w:rsidRPr="007163A9">
        <w:rPr>
          <w:spacing w:val="-42"/>
        </w:rPr>
        <w:t xml:space="preserve"> </w:t>
      </w:r>
      <w:r w:rsidRPr="007163A9">
        <w:t>receive Free Early Years Entitlement funding if it fails to comply with</w:t>
      </w:r>
      <w:r w:rsidRPr="007163A9">
        <w:rPr>
          <w:color w:val="0000FF"/>
        </w:rPr>
        <w:t xml:space="preserve"> </w:t>
      </w:r>
      <w:hyperlink r:id="rId24" w:history="1">
        <w:r w:rsidRPr="007163A9">
          <w:rPr>
            <w:rStyle w:val="Hyperlink"/>
          </w:rPr>
          <w:t>Annex B</w:t>
        </w:r>
      </w:hyperlink>
      <w:r w:rsidRPr="007163A9">
        <w:rPr>
          <w:color w:val="0000FF"/>
        </w:rPr>
        <w:t xml:space="preserve"> </w:t>
      </w:r>
      <w:r w:rsidRPr="007163A9">
        <w:t xml:space="preserve">to this Agreement (Business </w:t>
      </w:r>
      <w:r w:rsidR="003928E3" w:rsidRPr="007163A9">
        <w:t>planning and quality improvement p</w:t>
      </w:r>
      <w:r w:rsidRPr="007163A9">
        <w:t>rocesses).</w:t>
      </w:r>
    </w:p>
    <w:p w14:paraId="496DF066" w14:textId="77777777" w:rsidR="00B77198" w:rsidRPr="007163A9" w:rsidRDefault="00B77198" w:rsidP="00354C2A">
      <w:pPr>
        <w:pStyle w:val="BodyText"/>
        <w:spacing w:before="2"/>
        <w:ind w:right="-42"/>
        <w:jc w:val="both"/>
      </w:pPr>
    </w:p>
    <w:p w14:paraId="19AC4303" w14:textId="2C2D2007" w:rsidR="00B77198" w:rsidRPr="007163A9" w:rsidRDefault="00B77198" w:rsidP="00354C2A">
      <w:pPr>
        <w:widowControl w:val="0"/>
        <w:tabs>
          <w:tab w:val="left" w:pos="2298"/>
        </w:tabs>
        <w:autoSpaceDE w:val="0"/>
        <w:autoSpaceDN w:val="0"/>
        <w:spacing w:after="0" w:line="240" w:lineRule="auto"/>
        <w:ind w:right="-42"/>
        <w:jc w:val="both"/>
      </w:pPr>
      <w:r w:rsidRPr="007163A9">
        <w:t>Any decision to progress removal will be communicated by the LA to the Provider in writing. Th</w:t>
      </w:r>
      <w:r w:rsidR="006E5B7B" w:rsidRPr="007163A9">
        <w:t>e</w:t>
      </w:r>
      <w:r w:rsidRPr="007163A9">
        <w:t xml:space="preserve"> LA reserves the right to issue a final decision without notice if it is felt that there are issues around child welfare, safety and/or protection.</w:t>
      </w:r>
    </w:p>
    <w:p w14:paraId="00938849" w14:textId="77777777" w:rsidR="00B77198" w:rsidRPr="007163A9" w:rsidRDefault="00B77198" w:rsidP="00354C2A">
      <w:pPr>
        <w:pStyle w:val="BodyText"/>
        <w:ind w:right="-42"/>
        <w:jc w:val="both"/>
      </w:pPr>
    </w:p>
    <w:p w14:paraId="36E002DB" w14:textId="498C44BB" w:rsidR="00B77198" w:rsidRPr="007163A9" w:rsidRDefault="00B77198" w:rsidP="00354C2A">
      <w:pPr>
        <w:widowControl w:val="0"/>
        <w:tabs>
          <w:tab w:val="left" w:pos="2291"/>
        </w:tabs>
        <w:autoSpaceDE w:val="0"/>
        <w:autoSpaceDN w:val="0"/>
        <w:spacing w:after="0" w:line="240" w:lineRule="auto"/>
        <w:ind w:right="-42"/>
        <w:jc w:val="both"/>
      </w:pPr>
      <w:r w:rsidRPr="007163A9">
        <w:t>If the Provider is removed from the directory of Approved Providers, the LA will send a letter to all parents whose child is in receipt of the free entitlement funding informing them of the decision together with the reasons for its decision. Parents will be advised to contact the Family Information Service to find an alternative</w:t>
      </w:r>
      <w:r w:rsidRPr="007163A9">
        <w:rPr>
          <w:spacing w:val="-23"/>
        </w:rPr>
        <w:t xml:space="preserve"> p</w:t>
      </w:r>
      <w:r w:rsidRPr="007163A9">
        <w:t>rovider.</w:t>
      </w:r>
    </w:p>
    <w:p w14:paraId="4ADA5716" w14:textId="77777777" w:rsidR="00B77198" w:rsidRPr="007163A9" w:rsidRDefault="00B77198" w:rsidP="00354C2A">
      <w:pPr>
        <w:pStyle w:val="BodyText"/>
        <w:spacing w:before="1"/>
        <w:ind w:right="-42"/>
        <w:jc w:val="both"/>
      </w:pPr>
    </w:p>
    <w:p w14:paraId="354BCFE5" w14:textId="3B95C80E" w:rsidR="00B77198" w:rsidRPr="007163A9" w:rsidRDefault="00B77198" w:rsidP="00354C2A">
      <w:pPr>
        <w:widowControl w:val="0"/>
        <w:tabs>
          <w:tab w:val="left" w:pos="2297"/>
        </w:tabs>
        <w:autoSpaceDE w:val="0"/>
        <w:autoSpaceDN w:val="0"/>
        <w:spacing w:after="0" w:line="240" w:lineRule="auto"/>
        <w:ind w:right="-42"/>
        <w:jc w:val="both"/>
      </w:pPr>
      <w:r w:rsidRPr="007163A9">
        <w:t xml:space="preserve">If the Provider wishes to voluntarily withdraw from the Directory of Providers, the </w:t>
      </w:r>
      <w:r w:rsidRPr="007163A9">
        <w:lastRenderedPageBreak/>
        <w:t>Provider shall contact the LA free entitlement team and must notify parents immediately. If the withdrawal from the Directory of Providers is made part way through a term, the LA will claw back any funding received where the free entitlement has not been</w:t>
      </w:r>
      <w:r w:rsidRPr="007163A9">
        <w:rPr>
          <w:spacing w:val="-24"/>
        </w:rPr>
        <w:t xml:space="preserve"> </w:t>
      </w:r>
      <w:r w:rsidRPr="007163A9">
        <w:t>delivered, which the Provider shall be required to reimburse.</w:t>
      </w:r>
    </w:p>
    <w:p w14:paraId="3873430F" w14:textId="77777777" w:rsidR="00B77198" w:rsidRPr="007163A9" w:rsidRDefault="00B77198" w:rsidP="00354C2A">
      <w:pPr>
        <w:ind w:right="-42"/>
        <w:jc w:val="both"/>
      </w:pPr>
    </w:p>
    <w:p w14:paraId="38E05923" w14:textId="77777777" w:rsidR="00B77198" w:rsidRPr="007163A9" w:rsidRDefault="00B77198" w:rsidP="00354C2A">
      <w:pPr>
        <w:pStyle w:val="BodyText"/>
        <w:spacing w:before="75"/>
        <w:ind w:right="-42"/>
        <w:jc w:val="both"/>
      </w:pPr>
      <w:r w:rsidRPr="007163A9">
        <w:t>The Provider shall put in writing its intent to withdraw from the Directory of Providers to:</w:t>
      </w:r>
    </w:p>
    <w:p w14:paraId="18469883" w14:textId="614A0351" w:rsidR="005E2497" w:rsidRPr="00C01DD1" w:rsidRDefault="00000000" w:rsidP="00A94DF9">
      <w:pPr>
        <w:pStyle w:val="BodyText"/>
        <w:ind w:right="-42"/>
        <w:jc w:val="both"/>
        <w:rPr>
          <w:color w:val="0000FF"/>
          <w:u w:val="single"/>
        </w:rPr>
      </w:pPr>
      <w:hyperlink r:id="rId25" w:history="1">
        <w:r w:rsidR="00B77198" w:rsidRPr="007163A9">
          <w:rPr>
            <w:rStyle w:val="Hyperlink"/>
          </w:rPr>
          <w:t>freeentitlement@oldham.gov.uk</w:t>
        </w:r>
      </w:hyperlink>
    </w:p>
    <w:p w14:paraId="1848FF72" w14:textId="35E32F5E" w:rsidR="00402340" w:rsidRDefault="00402340" w:rsidP="007E12D0">
      <w:pPr>
        <w:pStyle w:val="Heading2"/>
        <w:numPr>
          <w:ilvl w:val="0"/>
          <w:numId w:val="26"/>
        </w:numPr>
        <w:ind w:hanging="720"/>
      </w:pPr>
      <w:bookmarkStart w:id="20" w:name="_Toc516047846"/>
      <w:r w:rsidRPr="005B5B67">
        <w:t>Appeals</w:t>
      </w:r>
      <w:r>
        <w:t xml:space="preserve"> process</w:t>
      </w:r>
      <w:bookmarkEnd w:id="20"/>
      <w:r>
        <w:t xml:space="preserve"> </w:t>
      </w:r>
    </w:p>
    <w:p w14:paraId="437C7542" w14:textId="484A0AD9" w:rsidR="00402340" w:rsidRPr="00A94DF9" w:rsidRDefault="006E5B7B" w:rsidP="00A94DF9">
      <w:pPr>
        <w:jc w:val="both"/>
      </w:pPr>
      <w:r w:rsidRPr="00A94DF9">
        <w:t>The P</w:t>
      </w:r>
      <w:r w:rsidR="00402340" w:rsidRPr="00A94DF9">
        <w:t xml:space="preserve">rovider may be denied approval to offer the free entitlements or have their funding withdrawn as set out above. The </w:t>
      </w:r>
      <w:r w:rsidRPr="00A94DF9">
        <w:t>P</w:t>
      </w:r>
      <w:r w:rsidR="00402340" w:rsidRPr="00A94DF9">
        <w:t xml:space="preserve">rovider can appeal against that decision. </w:t>
      </w:r>
    </w:p>
    <w:p w14:paraId="43C05868" w14:textId="77777777" w:rsidR="00754C31" w:rsidRPr="00A94DF9" w:rsidRDefault="00754C31" w:rsidP="00A94DF9">
      <w:pPr>
        <w:widowControl w:val="0"/>
        <w:tabs>
          <w:tab w:val="left" w:pos="1420"/>
        </w:tabs>
        <w:autoSpaceDE w:val="0"/>
        <w:autoSpaceDN w:val="0"/>
        <w:spacing w:after="0" w:line="240" w:lineRule="auto"/>
        <w:ind w:right="953"/>
        <w:jc w:val="both"/>
        <w:rPr>
          <w:sz w:val="22"/>
          <w:szCs w:val="22"/>
        </w:rPr>
      </w:pPr>
      <w:r w:rsidRPr="00A94DF9">
        <w:t>The Provider has seven (7) days in which to appeal in writing</w:t>
      </w:r>
      <w:r w:rsidRPr="00A94DF9">
        <w:rPr>
          <w:spacing w:val="-1"/>
        </w:rPr>
        <w:t xml:space="preserve"> </w:t>
      </w:r>
      <w:r w:rsidRPr="00A94DF9">
        <w:t>to:</w:t>
      </w:r>
    </w:p>
    <w:p w14:paraId="37053708" w14:textId="4435E8EA" w:rsidR="005E2497" w:rsidRPr="005E2497" w:rsidRDefault="00000000" w:rsidP="00A94DF9">
      <w:pPr>
        <w:pStyle w:val="BodyText"/>
        <w:spacing w:before="11"/>
        <w:jc w:val="both"/>
        <w:rPr>
          <w:color w:val="0000FF"/>
          <w:u w:val="single"/>
        </w:rPr>
      </w:pPr>
      <w:hyperlink r:id="rId26" w:history="1">
        <w:r w:rsidR="00754C31" w:rsidRPr="00A94DF9">
          <w:rPr>
            <w:rStyle w:val="Hyperlink"/>
          </w:rPr>
          <w:t>Paula.Healey@oldham.gov.uk</w:t>
        </w:r>
      </w:hyperlink>
    </w:p>
    <w:p w14:paraId="79AA4B38" w14:textId="2F9BE6FC" w:rsidR="00402340" w:rsidRDefault="00402340" w:rsidP="007E12D0">
      <w:pPr>
        <w:pStyle w:val="Heading2"/>
        <w:numPr>
          <w:ilvl w:val="0"/>
          <w:numId w:val="26"/>
        </w:numPr>
        <w:ind w:hanging="720"/>
      </w:pPr>
      <w:bookmarkStart w:id="21" w:name="_Toc516047847"/>
      <w:r w:rsidRPr="005B5B67">
        <w:t>Complaints</w:t>
      </w:r>
      <w:r>
        <w:t xml:space="preserve"> process</w:t>
      </w:r>
      <w:bookmarkEnd w:id="21"/>
      <w:r>
        <w:t xml:space="preserve"> </w:t>
      </w:r>
    </w:p>
    <w:p w14:paraId="535A4909" w14:textId="6ED013B6" w:rsidR="00402340" w:rsidRPr="00A94DF9" w:rsidRDefault="00402340" w:rsidP="00A94DF9">
      <w:pPr>
        <w:jc w:val="both"/>
      </w:pPr>
      <w:r w:rsidRPr="00A94DF9">
        <w:t xml:space="preserve">The Provider should ensure they have a complaints procedure in place that is published and accessible for parents who are not satisfied their child has received their free entitlement in the correct way, as set out in this agreement and in Early Education and Childcare Statutory guidance for Local Authorities.  </w:t>
      </w:r>
    </w:p>
    <w:p w14:paraId="724EA687" w14:textId="77777777" w:rsidR="000B4BEB" w:rsidRPr="00A94DF9" w:rsidRDefault="000B4BEB" w:rsidP="00A94DF9">
      <w:pPr>
        <w:widowControl w:val="0"/>
        <w:tabs>
          <w:tab w:val="left" w:pos="1419"/>
        </w:tabs>
        <w:autoSpaceDE w:val="0"/>
        <w:autoSpaceDN w:val="0"/>
        <w:spacing w:after="0" w:line="240" w:lineRule="auto"/>
        <w:ind w:right="-42"/>
        <w:jc w:val="both"/>
        <w:rPr>
          <w:sz w:val="22"/>
          <w:szCs w:val="22"/>
        </w:rPr>
      </w:pPr>
      <w:r w:rsidRPr="00A94DF9">
        <w:t>Where a dispute arises between a parent and the Provider, where the parent is not satisfied that his/her child has received his/her free entitlement in accordance with the legislation or as set out in this Agreement, the Provider will invoke its own complaints</w:t>
      </w:r>
      <w:r w:rsidRPr="00A94DF9">
        <w:rPr>
          <w:spacing w:val="-11"/>
        </w:rPr>
        <w:t xml:space="preserve"> </w:t>
      </w:r>
      <w:r w:rsidRPr="00A94DF9">
        <w:t>procedure.</w:t>
      </w:r>
    </w:p>
    <w:p w14:paraId="4E57729E" w14:textId="77777777" w:rsidR="000B4BEB" w:rsidRPr="00A94DF9" w:rsidRDefault="000B4BEB" w:rsidP="00A94DF9">
      <w:pPr>
        <w:pStyle w:val="BodyText"/>
        <w:spacing w:before="1"/>
        <w:jc w:val="both"/>
      </w:pPr>
    </w:p>
    <w:p w14:paraId="0BD4EEB2" w14:textId="284DF644" w:rsidR="000B4BEB" w:rsidRPr="00A94DF9" w:rsidRDefault="000B4BEB" w:rsidP="00A94DF9">
      <w:pPr>
        <w:widowControl w:val="0"/>
        <w:tabs>
          <w:tab w:val="left" w:pos="1439"/>
        </w:tabs>
        <w:autoSpaceDE w:val="0"/>
        <w:autoSpaceDN w:val="0"/>
        <w:spacing w:after="0" w:line="240" w:lineRule="auto"/>
        <w:ind w:right="-42"/>
        <w:jc w:val="both"/>
      </w:pPr>
      <w:r w:rsidRPr="00A94DF9">
        <w:t>If the parent is dissatisfied with the outcome of the Provider’s complaints procedure, he/she may contact the LA who will investigate the matter on his/her</w:t>
      </w:r>
      <w:r w:rsidRPr="00A94DF9">
        <w:rPr>
          <w:spacing w:val="-21"/>
        </w:rPr>
        <w:t xml:space="preserve"> </w:t>
      </w:r>
      <w:r w:rsidRPr="00A94DF9">
        <w:t>behalf.</w:t>
      </w:r>
    </w:p>
    <w:p w14:paraId="02D5C73C" w14:textId="77777777" w:rsidR="000B4BEB" w:rsidRPr="00A94DF9" w:rsidRDefault="000B4BEB" w:rsidP="00A94DF9">
      <w:pPr>
        <w:pStyle w:val="BodyText"/>
        <w:spacing w:before="10"/>
        <w:jc w:val="both"/>
        <w:rPr>
          <w:sz w:val="21"/>
        </w:rPr>
      </w:pPr>
    </w:p>
    <w:p w14:paraId="2EF1F2E7" w14:textId="4BE54E34" w:rsidR="000B4BEB" w:rsidRPr="00A94DF9" w:rsidRDefault="000B4BEB" w:rsidP="00A94DF9">
      <w:pPr>
        <w:pStyle w:val="BodyText"/>
        <w:spacing w:before="1"/>
        <w:ind w:right="-42"/>
        <w:jc w:val="both"/>
        <w:rPr>
          <w:sz w:val="22"/>
        </w:rPr>
      </w:pPr>
      <w:r w:rsidRPr="00A94DF9">
        <w:t>Parent complaints should be made to:</w:t>
      </w:r>
    </w:p>
    <w:p w14:paraId="130048F5" w14:textId="77777777" w:rsidR="000B4BEB" w:rsidRPr="00A94DF9" w:rsidRDefault="000B4BEB" w:rsidP="00A94DF9">
      <w:pPr>
        <w:pStyle w:val="BodyText"/>
        <w:ind w:right="-42"/>
        <w:jc w:val="both"/>
      </w:pPr>
      <w:r w:rsidRPr="00A94DF9">
        <w:t>The Early Education Provision Manager</w:t>
      </w:r>
    </w:p>
    <w:p w14:paraId="0242B4F2" w14:textId="51A9FB10" w:rsidR="000B4BEB" w:rsidRPr="00A94DF9" w:rsidRDefault="000B4BEB" w:rsidP="00A94DF9">
      <w:pPr>
        <w:pStyle w:val="BodyText"/>
        <w:ind w:right="-42"/>
        <w:jc w:val="both"/>
      </w:pPr>
      <w:r w:rsidRPr="00A94DF9">
        <w:t xml:space="preserve">Email: </w:t>
      </w:r>
      <w:hyperlink r:id="rId27" w:history="1">
        <w:r w:rsidRPr="00A94DF9">
          <w:rPr>
            <w:rStyle w:val="Hyperlink"/>
          </w:rPr>
          <w:t>Jennifer.wright@oldham.gov.uk</w:t>
        </w:r>
      </w:hyperlink>
    </w:p>
    <w:p w14:paraId="1962EED7" w14:textId="71976C6B" w:rsidR="000B4BEB" w:rsidRPr="00A94DF9" w:rsidRDefault="000B4BEB" w:rsidP="00A94DF9">
      <w:pPr>
        <w:widowControl w:val="0"/>
        <w:tabs>
          <w:tab w:val="left" w:pos="1424"/>
        </w:tabs>
        <w:autoSpaceDE w:val="0"/>
        <w:autoSpaceDN w:val="0"/>
        <w:spacing w:before="94" w:after="0" w:line="240" w:lineRule="auto"/>
        <w:ind w:right="-42"/>
        <w:jc w:val="both"/>
      </w:pPr>
      <w:r w:rsidRPr="00A94DF9">
        <w:t xml:space="preserve">If a </w:t>
      </w:r>
      <w:r w:rsidR="006F077F" w:rsidRPr="00A94DF9">
        <w:t>P</w:t>
      </w:r>
      <w:r w:rsidRPr="00A94DF9">
        <w:t xml:space="preserve">rovider wishes to make a complaint with regards to LA it should follow the </w:t>
      </w:r>
      <w:hyperlink r:id="rId28" w:history="1">
        <w:r w:rsidRPr="00A94DF9">
          <w:rPr>
            <w:rStyle w:val="Hyperlink"/>
          </w:rPr>
          <w:t>LA’s complaint procedure.</w:t>
        </w:r>
      </w:hyperlink>
    </w:p>
    <w:p w14:paraId="3CA3F567" w14:textId="4B871CA6" w:rsidR="000B4BEB" w:rsidRPr="00A94DF9" w:rsidRDefault="000B4BEB" w:rsidP="00A94DF9">
      <w:pPr>
        <w:widowControl w:val="0"/>
        <w:tabs>
          <w:tab w:val="left" w:pos="1424"/>
        </w:tabs>
        <w:autoSpaceDE w:val="0"/>
        <w:autoSpaceDN w:val="0"/>
        <w:spacing w:before="94" w:after="0" w:line="240" w:lineRule="auto"/>
        <w:ind w:right="-42"/>
        <w:jc w:val="both"/>
      </w:pPr>
      <w:r w:rsidRPr="00A94DF9">
        <w:t xml:space="preserve"> </w:t>
      </w:r>
    </w:p>
    <w:p w14:paraId="143FC112" w14:textId="1452531B" w:rsidR="000B4BEB" w:rsidRPr="000B4BEB" w:rsidRDefault="000B4BEB" w:rsidP="00A94DF9">
      <w:pPr>
        <w:widowControl w:val="0"/>
        <w:tabs>
          <w:tab w:val="left" w:pos="1424"/>
        </w:tabs>
        <w:autoSpaceDE w:val="0"/>
        <w:autoSpaceDN w:val="0"/>
        <w:spacing w:before="94" w:after="0" w:line="240" w:lineRule="auto"/>
        <w:ind w:right="-42"/>
        <w:jc w:val="both"/>
        <w:rPr>
          <w:sz w:val="22"/>
        </w:rPr>
      </w:pPr>
      <w:r w:rsidRPr="00A94DF9">
        <w:t>If</w:t>
      </w:r>
      <w:r w:rsidRPr="00A94DF9">
        <w:rPr>
          <w:spacing w:val="-2"/>
        </w:rPr>
        <w:t xml:space="preserve"> </w:t>
      </w:r>
      <w:r w:rsidRPr="00A94DF9">
        <w:t>a</w:t>
      </w:r>
      <w:r w:rsidRPr="00A94DF9">
        <w:rPr>
          <w:spacing w:val="-5"/>
        </w:rPr>
        <w:t xml:space="preserve"> </w:t>
      </w:r>
      <w:r w:rsidRPr="00A94DF9">
        <w:t>parent</w:t>
      </w:r>
      <w:r w:rsidRPr="00A94DF9">
        <w:rPr>
          <w:spacing w:val="-1"/>
        </w:rPr>
        <w:t xml:space="preserve"> </w:t>
      </w:r>
      <w:r w:rsidRPr="00A94DF9">
        <w:t>or</w:t>
      </w:r>
      <w:r w:rsidRPr="00A94DF9">
        <w:rPr>
          <w:spacing w:val="-1"/>
        </w:rPr>
        <w:t xml:space="preserve"> the </w:t>
      </w:r>
      <w:r w:rsidRPr="00A94DF9">
        <w:t>Provider</w:t>
      </w:r>
      <w:r w:rsidRPr="00A94DF9">
        <w:rPr>
          <w:spacing w:val="-2"/>
        </w:rPr>
        <w:t xml:space="preserve"> </w:t>
      </w:r>
      <w:r w:rsidRPr="00A94DF9">
        <w:t>is</w:t>
      </w:r>
      <w:r w:rsidRPr="00A94DF9">
        <w:rPr>
          <w:spacing w:val="-2"/>
        </w:rPr>
        <w:t xml:space="preserve"> </w:t>
      </w:r>
      <w:r w:rsidRPr="00A94DF9">
        <w:t>not</w:t>
      </w:r>
      <w:r w:rsidRPr="00A94DF9">
        <w:rPr>
          <w:spacing w:val="-3"/>
        </w:rPr>
        <w:t xml:space="preserve"> </w:t>
      </w:r>
      <w:r w:rsidRPr="00A94DF9">
        <w:t>satisfied</w:t>
      </w:r>
      <w:r w:rsidRPr="00A94DF9">
        <w:rPr>
          <w:spacing w:val="-5"/>
        </w:rPr>
        <w:t xml:space="preserve"> </w:t>
      </w:r>
      <w:r w:rsidRPr="00A94DF9">
        <w:t>with</w:t>
      </w:r>
      <w:r w:rsidRPr="00A94DF9">
        <w:rPr>
          <w:spacing w:val="-3"/>
        </w:rPr>
        <w:t xml:space="preserve"> </w:t>
      </w:r>
      <w:r w:rsidRPr="00A94DF9">
        <w:t>the</w:t>
      </w:r>
      <w:r w:rsidRPr="00A94DF9">
        <w:rPr>
          <w:spacing w:val="-3"/>
        </w:rPr>
        <w:t xml:space="preserve"> </w:t>
      </w:r>
      <w:r w:rsidRPr="00A94DF9">
        <w:t>way</w:t>
      </w:r>
      <w:r w:rsidRPr="00A94DF9">
        <w:rPr>
          <w:spacing w:val="-5"/>
        </w:rPr>
        <w:t xml:space="preserve"> </w:t>
      </w:r>
      <w:r w:rsidRPr="00A94DF9">
        <w:t>in</w:t>
      </w:r>
      <w:r w:rsidRPr="00A94DF9">
        <w:rPr>
          <w:spacing w:val="-1"/>
        </w:rPr>
        <w:t xml:space="preserve"> </w:t>
      </w:r>
      <w:r w:rsidRPr="00A94DF9">
        <w:t>which</w:t>
      </w:r>
      <w:r w:rsidRPr="00A94DF9">
        <w:rPr>
          <w:spacing w:val="-3"/>
        </w:rPr>
        <w:t xml:space="preserve"> </w:t>
      </w:r>
      <w:r w:rsidRPr="00A94DF9">
        <w:t>his/her complaint</w:t>
      </w:r>
      <w:r w:rsidRPr="00A94DF9">
        <w:rPr>
          <w:spacing w:val="-1"/>
        </w:rPr>
        <w:t xml:space="preserve"> </w:t>
      </w:r>
      <w:r w:rsidRPr="00A94DF9">
        <w:t>has</w:t>
      </w:r>
      <w:r w:rsidRPr="00A94DF9">
        <w:rPr>
          <w:spacing w:val="-6"/>
        </w:rPr>
        <w:t xml:space="preserve"> </w:t>
      </w:r>
      <w:r w:rsidRPr="00A94DF9">
        <w:t>been</w:t>
      </w:r>
      <w:r w:rsidRPr="00A94DF9">
        <w:rPr>
          <w:spacing w:val="-3"/>
        </w:rPr>
        <w:t xml:space="preserve"> </w:t>
      </w:r>
      <w:r w:rsidRPr="00A94DF9">
        <w:t>dealt with by the LA or believes that the LA has acted unreasonably, he/she can make a complaint to the Local Government Ombudsman.</w:t>
      </w:r>
      <w:r w:rsidRPr="00A94DF9">
        <w:rPr>
          <w:color w:val="0000FF"/>
        </w:rPr>
        <w:t xml:space="preserve"> </w:t>
      </w:r>
      <w:hyperlink r:id="rId29" w:history="1">
        <w:r w:rsidRPr="00A94DF9">
          <w:rPr>
            <w:rStyle w:val="Hyperlink"/>
          </w:rPr>
          <w:t xml:space="preserve">www.lgo.org.uk </w:t>
        </w:r>
      </w:hyperlink>
      <w:r w:rsidRPr="00A94DF9">
        <w:t>. Telephone: 0300 061 0614. Such complaints will only be considered when the LA complaints procedures has been</w:t>
      </w:r>
      <w:r w:rsidRPr="00A94DF9">
        <w:rPr>
          <w:spacing w:val="-3"/>
        </w:rPr>
        <w:t xml:space="preserve"> </w:t>
      </w:r>
      <w:r w:rsidRPr="00A94DF9">
        <w:t>exhausted.</w:t>
      </w:r>
    </w:p>
    <w:p w14:paraId="1B5B0B74" w14:textId="77777777" w:rsidR="0063792C" w:rsidRDefault="0063792C" w:rsidP="005D3B59"/>
    <w:p w14:paraId="5EFFC13B" w14:textId="77777777" w:rsidR="000B4BEB" w:rsidRPr="007E12D0" w:rsidRDefault="000B4BEB" w:rsidP="007E12D0">
      <w:pPr>
        <w:pStyle w:val="Heading1"/>
        <w:widowControl w:val="0"/>
        <w:numPr>
          <w:ilvl w:val="0"/>
          <w:numId w:val="37"/>
        </w:numPr>
        <w:tabs>
          <w:tab w:val="left" w:pos="709"/>
        </w:tabs>
        <w:autoSpaceDE w:val="0"/>
        <w:autoSpaceDN w:val="0"/>
        <w:spacing w:before="0" w:after="0"/>
        <w:ind w:left="709" w:hanging="709"/>
        <w:rPr>
          <w:sz w:val="32"/>
          <w:szCs w:val="32"/>
        </w:rPr>
      </w:pPr>
      <w:bookmarkStart w:id="22" w:name="_Toc133242345"/>
      <w:r w:rsidRPr="007E12D0">
        <w:rPr>
          <w:sz w:val="32"/>
          <w:szCs w:val="32"/>
        </w:rPr>
        <w:lastRenderedPageBreak/>
        <w:t>Freedom of</w:t>
      </w:r>
      <w:r w:rsidRPr="007E12D0">
        <w:rPr>
          <w:spacing w:val="-2"/>
          <w:sz w:val="32"/>
          <w:szCs w:val="32"/>
        </w:rPr>
        <w:t xml:space="preserve"> </w:t>
      </w:r>
      <w:r w:rsidRPr="007E12D0">
        <w:rPr>
          <w:sz w:val="32"/>
          <w:szCs w:val="32"/>
        </w:rPr>
        <w:t>Information</w:t>
      </w:r>
      <w:bookmarkEnd w:id="22"/>
    </w:p>
    <w:p w14:paraId="1161E6EA" w14:textId="51B30C52" w:rsidR="000B4BEB" w:rsidRDefault="000B4BEB" w:rsidP="00A94DF9">
      <w:pPr>
        <w:pStyle w:val="ListParagraph"/>
        <w:widowControl w:val="0"/>
        <w:numPr>
          <w:ilvl w:val="1"/>
          <w:numId w:val="37"/>
        </w:numPr>
        <w:tabs>
          <w:tab w:val="left" w:pos="1134"/>
        </w:tabs>
        <w:autoSpaceDE w:val="0"/>
        <w:autoSpaceDN w:val="0"/>
        <w:spacing w:before="187" w:after="0" w:line="240" w:lineRule="auto"/>
        <w:ind w:left="709" w:right="-42" w:hanging="709"/>
        <w:contextualSpacing w:val="0"/>
        <w:jc w:val="both"/>
      </w:pPr>
      <w:r>
        <w:t>The Provider acknowledges that the Local Authority is subject to the requirements of the Freedom of Information Act 2000 (FOIA) and the Environmental Information Regulations 2004</w:t>
      </w:r>
      <w:r>
        <w:rPr>
          <w:spacing w:val="-1"/>
        </w:rPr>
        <w:t xml:space="preserve"> </w:t>
      </w:r>
      <w:r>
        <w:t>(EIRs).</w:t>
      </w:r>
    </w:p>
    <w:p w14:paraId="2BE0BDD2" w14:textId="77777777" w:rsidR="00A94DF9" w:rsidRDefault="00A94DF9" w:rsidP="005E2497">
      <w:pPr>
        <w:widowControl w:val="0"/>
        <w:tabs>
          <w:tab w:val="left" w:pos="1134"/>
        </w:tabs>
        <w:autoSpaceDE w:val="0"/>
        <w:autoSpaceDN w:val="0"/>
        <w:spacing w:after="0" w:line="240" w:lineRule="auto"/>
        <w:ind w:right="-42"/>
        <w:jc w:val="both"/>
      </w:pPr>
    </w:p>
    <w:p w14:paraId="73E4655D" w14:textId="4453B7FC" w:rsidR="000B4BEB" w:rsidRDefault="000B4BEB" w:rsidP="00A94DF9">
      <w:pPr>
        <w:pStyle w:val="ListParagraph"/>
        <w:numPr>
          <w:ilvl w:val="1"/>
          <w:numId w:val="37"/>
        </w:numPr>
        <w:tabs>
          <w:tab w:val="left" w:pos="1134"/>
        </w:tabs>
        <w:overflowPunct w:val="0"/>
        <w:autoSpaceDE w:val="0"/>
        <w:autoSpaceDN w:val="0"/>
        <w:snapToGrid w:val="0"/>
        <w:spacing w:line="240" w:lineRule="auto"/>
        <w:ind w:left="709" w:right="-42" w:hanging="709"/>
        <w:contextualSpacing w:val="0"/>
        <w:jc w:val="both"/>
        <w:textAlignment w:val="baseline"/>
      </w:pPr>
      <w:r>
        <w:t xml:space="preserve">The Provider recognises that the LA is subject to legal duties which may require the release of information under the Freedom of Information Act (FOIA) or the Environmental Information Regulations (EIR) or any other applicable legislation or codes governing access to information (“Access Duties”) and that the LA may be under an obligation to provide information on request. Such information may include matters arising out of or under this Agreement, including any Call-Off Contracts, in any way. </w:t>
      </w:r>
    </w:p>
    <w:p w14:paraId="1C119022" w14:textId="2A680822" w:rsidR="000B4BEB" w:rsidRDefault="000B4BEB" w:rsidP="123CE7F5">
      <w:pPr>
        <w:pStyle w:val="ListParagraph"/>
        <w:numPr>
          <w:ilvl w:val="1"/>
          <w:numId w:val="37"/>
        </w:numPr>
        <w:tabs>
          <w:tab w:val="left" w:pos="1134"/>
          <w:tab w:val="left" w:pos="1560"/>
        </w:tabs>
        <w:overflowPunct w:val="0"/>
        <w:autoSpaceDE w:val="0"/>
        <w:autoSpaceDN w:val="0"/>
        <w:snapToGrid w:val="0"/>
        <w:spacing w:line="240" w:lineRule="auto"/>
        <w:ind w:left="709" w:right="-42" w:hanging="709"/>
        <w:jc w:val="both"/>
        <w:textAlignment w:val="baseline"/>
      </w:pPr>
      <w:r>
        <w:t>In the event that</w:t>
      </w:r>
      <w:r w:rsidR="0A14EE17">
        <w:t>,</w:t>
      </w:r>
      <w:r>
        <w:t xml:space="preserve"> the LA receives a request for information under its Access Duties, the LA is entitled to disclose all such information and documentation (in whatever form) as it is obliged to disclose under its Access Duties. </w:t>
      </w:r>
    </w:p>
    <w:p w14:paraId="68D318D4" w14:textId="520C5849" w:rsidR="000B4BEB" w:rsidRDefault="000B4BEB" w:rsidP="123CE7F5">
      <w:pPr>
        <w:pStyle w:val="ListParagraph"/>
        <w:numPr>
          <w:ilvl w:val="1"/>
          <w:numId w:val="37"/>
        </w:numPr>
        <w:tabs>
          <w:tab w:val="left" w:pos="1134"/>
        </w:tabs>
        <w:overflowPunct w:val="0"/>
        <w:autoSpaceDE w:val="0"/>
        <w:autoSpaceDN w:val="0"/>
        <w:snapToGrid w:val="0"/>
        <w:spacing w:line="240" w:lineRule="auto"/>
        <w:ind w:left="709" w:right="-42" w:hanging="709"/>
        <w:jc w:val="both"/>
        <w:textAlignment w:val="baseline"/>
      </w:pPr>
      <w:r>
        <w:t xml:space="preserve">The LA shall not disclose Exempt Information </w:t>
      </w:r>
      <w:r w:rsidRPr="00C85527">
        <w:t>provided a</w:t>
      </w:r>
      <w:r w:rsidR="004B48AF" w:rsidRPr="00C85527">
        <w:t>nd</w:t>
      </w:r>
      <w:r w:rsidRPr="00C85527">
        <w:t xml:space="preserve"> </w:t>
      </w:r>
      <w:r>
        <w:t>that the LA shall be responsible for determining at its absolute discretion what information it is obliged to disclose under its Access Duties and what is Exempt Information.</w:t>
      </w:r>
    </w:p>
    <w:p w14:paraId="056C6ADD" w14:textId="4588433B" w:rsidR="000B4BEB" w:rsidRDefault="000B4BEB" w:rsidP="123CE7F5">
      <w:pPr>
        <w:pStyle w:val="ListParagraph"/>
        <w:numPr>
          <w:ilvl w:val="1"/>
          <w:numId w:val="37"/>
        </w:numPr>
        <w:tabs>
          <w:tab w:val="left" w:pos="1134"/>
        </w:tabs>
        <w:overflowPunct w:val="0"/>
        <w:autoSpaceDE w:val="0"/>
        <w:autoSpaceDN w:val="0"/>
        <w:snapToGrid w:val="0"/>
        <w:spacing w:line="240" w:lineRule="auto"/>
        <w:ind w:left="709" w:right="-42" w:hanging="709"/>
        <w:jc w:val="both"/>
        <w:textAlignment w:val="baseline"/>
      </w:pPr>
      <w:r>
        <w:t xml:space="preserve">In respect of any disclosure under its Access Duties, the LA shall, prior to disclosure, </w:t>
      </w:r>
      <w:r w:rsidR="00A94DF9">
        <w:t>endeavour</w:t>
      </w:r>
      <w:r>
        <w:t xml:space="preserve"> to advise the Provider of the intention to disclose any information which the Provider has marked as Exempt Information in the Tender or the Parties have agreed in writing</w:t>
      </w:r>
      <w:r w:rsidR="75B05B55">
        <w:t>,</w:t>
      </w:r>
      <w:r>
        <w:t xml:space="preserve"> may be Exempt Information and allow a maximum of ten (10) Working Days for the Provider to make submissions to the LA in respect of that disclosure.</w:t>
      </w:r>
    </w:p>
    <w:p w14:paraId="2B4C5EB4" w14:textId="6FDB132C" w:rsidR="000B4BEB" w:rsidRDefault="000B4BEB" w:rsidP="00A94DF9">
      <w:pPr>
        <w:pStyle w:val="ListParagraph"/>
        <w:numPr>
          <w:ilvl w:val="1"/>
          <w:numId w:val="37"/>
        </w:numPr>
        <w:tabs>
          <w:tab w:val="left" w:pos="1134"/>
        </w:tabs>
        <w:overflowPunct w:val="0"/>
        <w:autoSpaceDE w:val="0"/>
        <w:autoSpaceDN w:val="0"/>
        <w:snapToGrid w:val="0"/>
        <w:spacing w:line="240" w:lineRule="auto"/>
        <w:ind w:left="709" w:right="-42" w:hanging="709"/>
        <w:contextualSpacing w:val="0"/>
        <w:jc w:val="both"/>
        <w:textAlignment w:val="baseline"/>
      </w:pPr>
      <w:r>
        <w:t>The LA shall not be liable for any loss, damage, harm or other detriment however caused arising from the disclosure of any information relating to this Agreement, including any Call-Off Contract, which the LA is obliged to disclose under its Access Duties.</w:t>
      </w:r>
    </w:p>
    <w:p w14:paraId="2BD9DEA2" w14:textId="41F0A982" w:rsidR="000B4BEB" w:rsidRDefault="000B4BEB" w:rsidP="123CE7F5">
      <w:pPr>
        <w:pStyle w:val="ListParagraph"/>
        <w:numPr>
          <w:ilvl w:val="1"/>
          <w:numId w:val="37"/>
        </w:numPr>
        <w:tabs>
          <w:tab w:val="left" w:pos="1134"/>
        </w:tabs>
        <w:overflowPunct w:val="0"/>
        <w:autoSpaceDE w:val="0"/>
        <w:autoSpaceDN w:val="0"/>
        <w:snapToGrid w:val="0"/>
        <w:spacing w:line="240" w:lineRule="auto"/>
        <w:ind w:left="709" w:right="-42" w:hanging="709"/>
        <w:jc w:val="both"/>
        <w:textAlignment w:val="baseline"/>
      </w:pPr>
      <w:r>
        <w:t xml:space="preserve">The Provider will assist the LA in complying with its obligations under its Access Duties. In the event that the LA receives a request for information under its Access Duties and requires the Provider’s assistance in obtaining the information that is subject to such request or otherwise, the Provider will respond to any such request for assistance from the LA at the Provider’s own </w:t>
      </w:r>
      <w:r w:rsidRPr="00335CEF">
        <w:t xml:space="preserve">cost and </w:t>
      </w:r>
      <w:r w:rsidR="00335CEF" w:rsidRPr="00335CEF">
        <w:t>comply</w:t>
      </w:r>
      <w:r w:rsidRPr="00335CEF">
        <w:t xml:space="preserve"> </w:t>
      </w:r>
      <w:r>
        <w:t>within 10 days of receiving the LA’s request.</w:t>
      </w:r>
    </w:p>
    <w:p w14:paraId="1ADB94CE" w14:textId="77777777" w:rsidR="00603F55" w:rsidRDefault="00603F55" w:rsidP="00603F55">
      <w:pPr>
        <w:pStyle w:val="ListParagraph"/>
        <w:numPr>
          <w:ilvl w:val="0"/>
          <w:numId w:val="0"/>
        </w:numPr>
        <w:tabs>
          <w:tab w:val="left" w:pos="1134"/>
        </w:tabs>
        <w:overflowPunct w:val="0"/>
        <w:autoSpaceDE w:val="0"/>
        <w:autoSpaceDN w:val="0"/>
        <w:snapToGrid w:val="0"/>
        <w:spacing w:after="0" w:line="240" w:lineRule="auto"/>
        <w:ind w:left="709" w:right="-42"/>
        <w:contextualSpacing w:val="0"/>
        <w:jc w:val="both"/>
        <w:textAlignment w:val="baseline"/>
      </w:pPr>
    </w:p>
    <w:p w14:paraId="18F2F9C6" w14:textId="14830AC3" w:rsidR="000B4BEB" w:rsidRPr="007E12D0" w:rsidRDefault="001E4EA2" w:rsidP="00A94DF9">
      <w:pPr>
        <w:pStyle w:val="Heading1"/>
        <w:widowControl w:val="0"/>
        <w:numPr>
          <w:ilvl w:val="0"/>
          <w:numId w:val="37"/>
        </w:numPr>
        <w:tabs>
          <w:tab w:val="left" w:pos="709"/>
        </w:tabs>
        <w:autoSpaceDE w:val="0"/>
        <w:autoSpaceDN w:val="0"/>
        <w:spacing w:before="0" w:after="0"/>
        <w:ind w:left="1232" w:hanging="1232"/>
        <w:rPr>
          <w:sz w:val="32"/>
          <w:szCs w:val="32"/>
        </w:rPr>
      </w:pPr>
      <w:bookmarkStart w:id="23" w:name="_Toc133242346"/>
      <w:r>
        <w:rPr>
          <w:sz w:val="32"/>
          <w:szCs w:val="32"/>
        </w:rPr>
        <w:t>D</w:t>
      </w:r>
      <w:r w:rsidRPr="001E4EA2">
        <w:rPr>
          <w:sz w:val="32"/>
          <w:szCs w:val="32"/>
        </w:rPr>
        <w:t xml:space="preserve">ata </w:t>
      </w:r>
      <w:r>
        <w:rPr>
          <w:sz w:val="32"/>
          <w:szCs w:val="32"/>
        </w:rPr>
        <w:t>P</w:t>
      </w:r>
      <w:r w:rsidRPr="001E4EA2">
        <w:rPr>
          <w:sz w:val="32"/>
          <w:szCs w:val="32"/>
        </w:rPr>
        <w:t>rotection</w:t>
      </w:r>
      <w:bookmarkEnd w:id="23"/>
    </w:p>
    <w:p w14:paraId="3C64DCDF" w14:textId="77777777" w:rsidR="000B4BEB" w:rsidRDefault="000B4BEB" w:rsidP="000B4BEB">
      <w:pPr>
        <w:pStyle w:val="BodyText"/>
        <w:spacing w:before="10"/>
        <w:rPr>
          <w:b/>
          <w:sz w:val="22"/>
          <w:szCs w:val="22"/>
        </w:rPr>
      </w:pPr>
    </w:p>
    <w:p w14:paraId="047A3CD8" w14:textId="01A08B1A" w:rsidR="000B4BEB" w:rsidRDefault="001E4EA2" w:rsidP="00A94DF9">
      <w:pPr>
        <w:pStyle w:val="ListParagraph"/>
        <w:widowControl w:val="0"/>
        <w:numPr>
          <w:ilvl w:val="1"/>
          <w:numId w:val="37"/>
        </w:numPr>
        <w:tabs>
          <w:tab w:val="left" w:pos="709"/>
        </w:tabs>
        <w:autoSpaceDE w:val="0"/>
        <w:autoSpaceDN w:val="0"/>
        <w:spacing w:after="0" w:line="264" w:lineRule="auto"/>
        <w:ind w:left="709" w:right="-184" w:hanging="709"/>
        <w:contextualSpacing w:val="0"/>
        <w:jc w:val="both"/>
      </w:pPr>
      <w:r>
        <w:t xml:space="preserve">The </w:t>
      </w:r>
      <w:r w:rsidR="000B4BEB">
        <w:t xml:space="preserve">LA and the Provider shall each comply with all data protection and privacy legislation in force in the UK including the UK GDPR, which has the meaning given to it in section 3(10) (as supplemented by section 205(4) of the Data Protection Act 2018; the Data Protection Act 2018 (DPA 2018) (and regulations made thereunder).  Further, </w:t>
      </w:r>
      <w:r>
        <w:t xml:space="preserve">the </w:t>
      </w:r>
      <w:r w:rsidR="000B4BEB">
        <w:t xml:space="preserve">LA and the Provider shall comply with the Regulation of Investigatory Powers Act 2000, the Telecommunications (Lawful Business Practice) (Interception of Communications) Regulations 2000, the Electronic Communications Data Protection Directive 2002/58/EC, the Privacy and Electronic Communications  Regulations 2003 (SI 2003/2426) and all </w:t>
      </w:r>
      <w:r w:rsidR="000B4BEB">
        <w:lastRenderedPageBreak/>
        <w:t>applicable laws and regulations relating to protection, processing and sharing of personal data and privacy, including where applicable the guidance and codes of practice issued by the Information Commissioner</w:t>
      </w:r>
    </w:p>
    <w:p w14:paraId="607CD82C" w14:textId="77777777" w:rsidR="000B4BEB" w:rsidRDefault="000B4BEB" w:rsidP="00A94DF9">
      <w:pPr>
        <w:pStyle w:val="ListParagraph"/>
        <w:widowControl w:val="0"/>
        <w:numPr>
          <w:ilvl w:val="1"/>
          <w:numId w:val="37"/>
        </w:numPr>
        <w:tabs>
          <w:tab w:val="left" w:pos="709"/>
        </w:tabs>
        <w:autoSpaceDE w:val="0"/>
        <w:autoSpaceDN w:val="0"/>
        <w:spacing w:before="189" w:line="240" w:lineRule="auto"/>
        <w:ind w:left="709" w:right="-184" w:hanging="709"/>
        <w:contextualSpacing w:val="0"/>
        <w:jc w:val="both"/>
      </w:pPr>
      <w:r>
        <w:t xml:space="preserve">The Provider shall (and shall procure that any of its staff involved in connection with the activities under this Agreement shall) comply with any privacy notification requirements </w:t>
      </w:r>
      <w:r>
        <w:rPr>
          <w:spacing w:val="-42"/>
        </w:rPr>
        <w:t xml:space="preserve"> </w:t>
      </w:r>
      <w:r>
        <w:t>under the Data Protection Act 2018 (DPA) and both Parties will duly observe all their obligations under the DPA, which arise in connection with this Agreement.</w:t>
      </w:r>
    </w:p>
    <w:p w14:paraId="0324DC51" w14:textId="6C31A168" w:rsidR="00A94DF9" w:rsidRDefault="00A94DF9" w:rsidP="00A15C14">
      <w:pPr>
        <w:pStyle w:val="ListParagraph"/>
        <w:widowControl w:val="0"/>
        <w:numPr>
          <w:ilvl w:val="1"/>
          <w:numId w:val="37"/>
        </w:numPr>
        <w:tabs>
          <w:tab w:val="left" w:pos="709"/>
        </w:tabs>
        <w:autoSpaceDE w:val="0"/>
        <w:autoSpaceDN w:val="0"/>
        <w:spacing w:before="189" w:line="240" w:lineRule="auto"/>
        <w:ind w:left="709" w:right="-184" w:hanging="709"/>
        <w:jc w:val="both"/>
      </w:pPr>
      <w:r>
        <w:t>The Provider will include a privacy notice with its induction pack for staff</w:t>
      </w:r>
      <w:r w:rsidR="0D103603">
        <w:t xml:space="preserve"> </w:t>
      </w:r>
      <w:r w:rsidR="4C321CF8">
        <w:t>and</w:t>
      </w:r>
      <w:r>
        <w:t xml:space="preserve"> </w:t>
      </w:r>
      <w:r w:rsidR="54D1E735">
        <w:t>put</w:t>
      </w:r>
      <w:r>
        <w:t xml:space="preserve"> </w:t>
      </w:r>
      <w:r w:rsidR="7FF7EF7C">
        <w:t>a</w:t>
      </w:r>
      <w:r w:rsidR="4804BA6D">
        <w:t xml:space="preserve"> </w:t>
      </w:r>
      <w:r w:rsidR="34CC8086">
        <w:t>p</w:t>
      </w:r>
      <w:r w:rsidR="7FF7EF7C">
        <w:t>rivacy</w:t>
      </w:r>
      <w:r>
        <w:t xml:space="preserve"> </w:t>
      </w:r>
      <w:r w:rsidR="423C0803">
        <w:t>n</w:t>
      </w:r>
      <w:r>
        <w:t>otice on the noticeboard/website for parents.</w:t>
      </w:r>
    </w:p>
    <w:p w14:paraId="771AD7EE" w14:textId="77777777" w:rsidR="00A15C14" w:rsidRDefault="00A15C14" w:rsidP="00A15C14">
      <w:pPr>
        <w:pStyle w:val="ListParagraph"/>
        <w:widowControl w:val="0"/>
        <w:numPr>
          <w:ilvl w:val="0"/>
          <w:numId w:val="0"/>
        </w:numPr>
        <w:tabs>
          <w:tab w:val="left" w:pos="709"/>
        </w:tabs>
        <w:autoSpaceDE w:val="0"/>
        <w:autoSpaceDN w:val="0"/>
        <w:spacing w:before="189" w:line="240" w:lineRule="auto"/>
        <w:ind w:left="709" w:right="-184"/>
        <w:jc w:val="both"/>
      </w:pPr>
    </w:p>
    <w:p w14:paraId="3824AFB8" w14:textId="77777777" w:rsidR="00A94DF9" w:rsidRDefault="00A94DF9" w:rsidP="00A15C14">
      <w:pPr>
        <w:pStyle w:val="ListParagraph"/>
        <w:widowControl w:val="0"/>
        <w:numPr>
          <w:ilvl w:val="1"/>
          <w:numId w:val="37"/>
        </w:numPr>
        <w:tabs>
          <w:tab w:val="left" w:pos="709"/>
        </w:tabs>
        <w:autoSpaceDE w:val="0"/>
        <w:autoSpaceDN w:val="0"/>
        <w:spacing w:before="189" w:after="0" w:line="240" w:lineRule="auto"/>
        <w:ind w:left="709" w:right="-184" w:hanging="709"/>
        <w:jc w:val="both"/>
      </w:pPr>
      <w:r>
        <w:t>Oldham LA and the Provider shall comply with the Data Sharing Schedule attached to this Agreement at Schedule 3.</w:t>
      </w:r>
    </w:p>
    <w:p w14:paraId="307E088C" w14:textId="77777777" w:rsidR="00A94DF9" w:rsidRDefault="00A94DF9" w:rsidP="000B4BEB">
      <w:pPr>
        <w:sectPr w:rsidR="00A94DF9" w:rsidSect="009339BC">
          <w:pgSz w:w="11910" w:h="16840"/>
          <w:pgMar w:top="1440" w:right="1440" w:bottom="1440" w:left="1440" w:header="0" w:footer="475" w:gutter="0"/>
          <w:cols w:space="720"/>
          <w:docGrid w:linePitch="326"/>
        </w:sectPr>
      </w:pPr>
    </w:p>
    <w:p w14:paraId="0C7117EF" w14:textId="77777777" w:rsidR="000B4BEB" w:rsidRDefault="000B4BEB" w:rsidP="000B4BEB">
      <w:pPr>
        <w:pStyle w:val="BodyText"/>
      </w:pPr>
    </w:p>
    <w:p w14:paraId="69AFE61E" w14:textId="77777777" w:rsidR="000B4BEB" w:rsidRDefault="000B4BEB" w:rsidP="00A15C14">
      <w:pPr>
        <w:pStyle w:val="Heading1"/>
        <w:widowControl w:val="0"/>
        <w:numPr>
          <w:ilvl w:val="0"/>
          <w:numId w:val="37"/>
        </w:numPr>
        <w:tabs>
          <w:tab w:val="left" w:pos="872"/>
          <w:tab w:val="left" w:pos="1701"/>
        </w:tabs>
        <w:autoSpaceDE w:val="0"/>
        <w:autoSpaceDN w:val="0"/>
        <w:spacing w:before="165" w:after="0"/>
        <w:ind w:left="851" w:firstLine="0"/>
        <w:rPr>
          <w:sz w:val="32"/>
          <w:szCs w:val="32"/>
        </w:rPr>
      </w:pPr>
      <w:bookmarkStart w:id="24" w:name="_Toc133242347"/>
      <w:r w:rsidRPr="007E12D0">
        <w:rPr>
          <w:sz w:val="32"/>
          <w:szCs w:val="32"/>
        </w:rPr>
        <w:t>Withholding, Suspending and Repayment of</w:t>
      </w:r>
      <w:r w:rsidRPr="007E12D0">
        <w:rPr>
          <w:spacing w:val="-4"/>
          <w:sz w:val="32"/>
          <w:szCs w:val="32"/>
        </w:rPr>
        <w:t xml:space="preserve"> </w:t>
      </w:r>
      <w:r w:rsidRPr="007E12D0">
        <w:rPr>
          <w:sz w:val="32"/>
          <w:szCs w:val="32"/>
        </w:rPr>
        <w:t>Funding</w:t>
      </w:r>
      <w:bookmarkEnd w:id="24"/>
    </w:p>
    <w:p w14:paraId="4DE7BCBC" w14:textId="77777777" w:rsidR="00A15C14" w:rsidRPr="00A15C14" w:rsidRDefault="00A15C14" w:rsidP="00A15C14"/>
    <w:p w14:paraId="1C1BF2E1" w14:textId="77777777" w:rsidR="000B4BEB" w:rsidRDefault="000B4BEB" w:rsidP="00A15C14">
      <w:pPr>
        <w:pStyle w:val="ListParagraph"/>
        <w:widowControl w:val="0"/>
        <w:numPr>
          <w:ilvl w:val="1"/>
          <w:numId w:val="37"/>
        </w:numPr>
        <w:tabs>
          <w:tab w:val="left" w:pos="872"/>
          <w:tab w:val="left" w:pos="1843"/>
        </w:tabs>
        <w:autoSpaceDE w:val="0"/>
        <w:autoSpaceDN w:val="0"/>
        <w:spacing w:before="186" w:after="0" w:line="240" w:lineRule="auto"/>
        <w:ind w:left="1701" w:right="1200" w:hanging="850"/>
        <w:contextualSpacing w:val="0"/>
        <w:jc w:val="both"/>
        <w:rPr>
          <w:sz w:val="22"/>
          <w:szCs w:val="22"/>
        </w:rPr>
      </w:pPr>
      <w:r>
        <w:t>The Local Authority’s intention is that the Funding will be paid to the Provider in full. However, without prejudice to the Local Authority’s other rights and remedies, the Local Authority may at its discretion withhold or suspend payment of the Funding and/or require repayment of all or part of the Funding</w:t>
      </w:r>
      <w:r>
        <w:rPr>
          <w:spacing w:val="7"/>
        </w:rPr>
        <w:t xml:space="preserve"> </w:t>
      </w:r>
      <w:r>
        <w:t>if:</w:t>
      </w:r>
    </w:p>
    <w:p w14:paraId="77415D61" w14:textId="08539D56" w:rsidR="000B4BEB" w:rsidRDefault="00E47730" w:rsidP="00776F2B">
      <w:pPr>
        <w:widowControl w:val="0"/>
        <w:tabs>
          <w:tab w:val="left" w:pos="1276"/>
        </w:tabs>
        <w:autoSpaceDE w:val="0"/>
        <w:autoSpaceDN w:val="0"/>
        <w:spacing w:before="186" w:after="0" w:line="240" w:lineRule="auto"/>
        <w:ind w:left="1985" w:right="1176" w:hanging="1134"/>
        <w:jc w:val="both"/>
      </w:pPr>
      <w:r>
        <w:t>19.1.1</w:t>
      </w:r>
      <w:r w:rsidR="6CD17145">
        <w:t xml:space="preserve">      </w:t>
      </w:r>
      <w:r w:rsidR="000B4BEB">
        <w:t>the Provider uses the funding for purposes other than those for which it has been awarded;</w:t>
      </w:r>
    </w:p>
    <w:p w14:paraId="21A8428F" w14:textId="18F30EE7" w:rsidR="000B4BEB" w:rsidRDefault="00E47730" w:rsidP="00776F2B">
      <w:pPr>
        <w:widowControl w:val="0"/>
        <w:tabs>
          <w:tab w:val="left" w:pos="1985"/>
          <w:tab w:val="left" w:pos="9072"/>
        </w:tabs>
        <w:autoSpaceDE w:val="0"/>
        <w:autoSpaceDN w:val="0"/>
        <w:spacing w:before="185" w:after="0" w:line="240" w:lineRule="auto"/>
        <w:ind w:left="1985" w:right="1285" w:hanging="1134"/>
        <w:jc w:val="both"/>
      </w:pPr>
      <w:r>
        <w:t>19.1.2</w:t>
      </w:r>
      <w:r>
        <w:tab/>
      </w:r>
      <w:r w:rsidR="000B4BEB">
        <w:t>the Provider is, in the reasonable opinion of the Local Authority, delivering the Service</w:t>
      </w:r>
      <w:r w:rsidR="008A0DCA">
        <w:t>s</w:t>
      </w:r>
      <w:r w:rsidR="000B4BEB">
        <w:t xml:space="preserve"> in a negligent</w:t>
      </w:r>
      <w:r w:rsidR="000B4BEB" w:rsidRPr="00E47730">
        <w:rPr>
          <w:spacing w:val="-3"/>
        </w:rPr>
        <w:t xml:space="preserve"> </w:t>
      </w:r>
      <w:r w:rsidR="000B4BEB">
        <w:t>manner;</w:t>
      </w:r>
    </w:p>
    <w:p w14:paraId="4F0E2637" w14:textId="574A21CC" w:rsidR="000B4BEB" w:rsidRDefault="00E47730" w:rsidP="006A59DC">
      <w:pPr>
        <w:widowControl w:val="0"/>
        <w:tabs>
          <w:tab w:val="left" w:pos="1985"/>
        </w:tabs>
        <w:autoSpaceDE w:val="0"/>
        <w:autoSpaceDN w:val="0"/>
        <w:spacing w:before="185" w:after="0" w:line="240" w:lineRule="auto"/>
        <w:ind w:left="1985" w:right="1851" w:hanging="1134"/>
      </w:pPr>
      <w:r>
        <w:t>19.1.3</w:t>
      </w:r>
      <w:r>
        <w:tab/>
      </w:r>
      <w:r w:rsidR="000B4BEB">
        <w:t xml:space="preserve">the Provider provides the Local Authority with any </w:t>
      </w:r>
      <w:r w:rsidR="000B4BEB" w:rsidRPr="00FB20B9">
        <w:t xml:space="preserve">materially </w:t>
      </w:r>
      <w:r w:rsidR="000B4BEB">
        <w:t>misleading or inaccurate</w:t>
      </w:r>
      <w:r w:rsidR="000B4BEB" w:rsidRPr="00E47730">
        <w:rPr>
          <w:spacing w:val="-3"/>
        </w:rPr>
        <w:t xml:space="preserve"> </w:t>
      </w:r>
      <w:r w:rsidR="000B4BEB">
        <w:t>information;</w:t>
      </w:r>
    </w:p>
    <w:p w14:paraId="6CDCE3A5" w14:textId="1D5E36F0" w:rsidR="000B4BEB" w:rsidRDefault="00E47730" w:rsidP="006A59DC">
      <w:pPr>
        <w:widowControl w:val="0"/>
        <w:tabs>
          <w:tab w:val="left" w:pos="1276"/>
          <w:tab w:val="left" w:pos="1985"/>
        </w:tabs>
        <w:autoSpaceDE w:val="0"/>
        <w:autoSpaceDN w:val="0"/>
        <w:spacing w:before="188" w:after="0" w:line="240" w:lineRule="auto"/>
        <w:ind w:left="1276" w:hanging="425"/>
      </w:pPr>
      <w:r>
        <w:t>19.1.4</w:t>
      </w:r>
      <w:r>
        <w:tab/>
      </w:r>
      <w:r w:rsidR="000B4BEB">
        <w:t>the Provider commits or committed a Prohibited</w:t>
      </w:r>
      <w:r w:rsidR="000B4BEB" w:rsidRPr="00E47730">
        <w:rPr>
          <w:spacing w:val="-9"/>
        </w:rPr>
        <w:t xml:space="preserve"> </w:t>
      </w:r>
      <w:r w:rsidR="000B4BEB">
        <w:t>Act;</w:t>
      </w:r>
    </w:p>
    <w:p w14:paraId="71161EB5" w14:textId="28AB25E6" w:rsidR="000B4BEB" w:rsidRDefault="000B4BEB" w:rsidP="00543603">
      <w:pPr>
        <w:pStyle w:val="ListParagraph"/>
        <w:widowControl w:val="0"/>
        <w:numPr>
          <w:ilvl w:val="2"/>
          <w:numId w:val="39"/>
        </w:numPr>
        <w:tabs>
          <w:tab w:val="left" w:pos="1985"/>
        </w:tabs>
        <w:autoSpaceDE w:val="0"/>
        <w:autoSpaceDN w:val="0"/>
        <w:spacing w:before="186" w:after="0" w:line="240" w:lineRule="auto"/>
        <w:ind w:left="1985" w:right="1144" w:hanging="1135"/>
        <w:jc w:val="both"/>
      </w:pPr>
      <w:r>
        <w:t>any member of the governing body, employee or volunteer of the Provider</w:t>
      </w:r>
      <w:r w:rsidRPr="00543603">
        <w:rPr>
          <w:spacing w:val="-7"/>
        </w:rPr>
        <w:t xml:space="preserve"> </w:t>
      </w:r>
      <w:r>
        <w:t>has:</w:t>
      </w:r>
    </w:p>
    <w:p w14:paraId="046F3F60" w14:textId="77777777" w:rsidR="00543603" w:rsidRDefault="000B4BEB" w:rsidP="00543603">
      <w:pPr>
        <w:pStyle w:val="ListParagraph"/>
        <w:widowControl w:val="0"/>
        <w:numPr>
          <w:ilvl w:val="4"/>
          <w:numId w:val="32"/>
        </w:numPr>
        <w:tabs>
          <w:tab w:val="left" w:pos="1843"/>
        </w:tabs>
        <w:autoSpaceDE w:val="0"/>
        <w:autoSpaceDN w:val="0"/>
        <w:spacing w:before="188" w:after="0" w:line="235" w:lineRule="auto"/>
        <w:ind w:left="2410" w:right="1469" w:hanging="425"/>
        <w:contextualSpacing w:val="0"/>
        <w:jc w:val="both"/>
      </w:pPr>
      <w:r>
        <w:t>acted dishonestly or negligently at any time and directly or indirectly to the detriment of the Service</w:t>
      </w:r>
      <w:r w:rsidR="008A0DCA">
        <w:t>s</w:t>
      </w:r>
      <w:r>
        <w:t>;</w:t>
      </w:r>
      <w:r>
        <w:rPr>
          <w:spacing w:val="-1"/>
        </w:rPr>
        <w:t xml:space="preserve"> </w:t>
      </w:r>
      <w:r>
        <w:t>or</w:t>
      </w:r>
    </w:p>
    <w:p w14:paraId="6E7D92C4" w14:textId="1FFE938D" w:rsidR="000B4BEB" w:rsidRDefault="000B4BEB" w:rsidP="00543603">
      <w:pPr>
        <w:pStyle w:val="ListParagraph"/>
        <w:widowControl w:val="0"/>
        <w:numPr>
          <w:ilvl w:val="4"/>
          <w:numId w:val="32"/>
        </w:numPr>
        <w:tabs>
          <w:tab w:val="left" w:pos="1843"/>
        </w:tabs>
        <w:autoSpaceDE w:val="0"/>
        <w:autoSpaceDN w:val="0"/>
        <w:spacing w:before="188" w:after="0" w:line="235" w:lineRule="auto"/>
        <w:ind w:left="2410" w:right="1469" w:hanging="425"/>
        <w:contextualSpacing w:val="0"/>
        <w:jc w:val="both"/>
      </w:pPr>
      <w:r>
        <w:t>taken any actions which, in the reasonable opinion of the Local Authority, bring or are likely to bring the Local Authority’s name or reputation into</w:t>
      </w:r>
      <w:r w:rsidRPr="00543603">
        <w:rPr>
          <w:spacing w:val="-26"/>
        </w:rPr>
        <w:t xml:space="preserve"> </w:t>
      </w:r>
      <w:r>
        <w:t>disrepute;</w:t>
      </w:r>
    </w:p>
    <w:p w14:paraId="62745147" w14:textId="57304E7D" w:rsidR="000B4BEB" w:rsidRDefault="00E47730" w:rsidP="00AB5D14">
      <w:pPr>
        <w:widowControl w:val="0"/>
        <w:tabs>
          <w:tab w:val="left" w:pos="426"/>
        </w:tabs>
        <w:autoSpaceDE w:val="0"/>
        <w:autoSpaceDN w:val="0"/>
        <w:spacing w:before="188" w:after="0" w:line="240" w:lineRule="auto"/>
        <w:ind w:left="1985" w:right="1144" w:hanging="1134"/>
        <w:jc w:val="both"/>
      </w:pPr>
      <w:r>
        <w:t>19.1.6</w:t>
      </w:r>
      <w:r w:rsidR="5ED374E8">
        <w:t xml:space="preserve">     </w:t>
      </w:r>
      <w:r w:rsidR="000B4BEB">
        <w:t>the Provider ceases to operate for any reason, or it passes a resolution (or any court of competent jurisdiction makes an order) that it be wound up or dissolved (other than for the purpose of a bona fide and solvent reconstruction or</w:t>
      </w:r>
      <w:r w:rsidR="000B4BEB" w:rsidRPr="00E47730">
        <w:rPr>
          <w:spacing w:val="-24"/>
        </w:rPr>
        <w:t xml:space="preserve"> </w:t>
      </w:r>
      <w:r w:rsidR="000B4BEB">
        <w:t>amalgamation);</w:t>
      </w:r>
    </w:p>
    <w:p w14:paraId="235EF62C" w14:textId="0D1CCE41" w:rsidR="000B4BEB" w:rsidRDefault="00E47730" w:rsidP="00AB5D14">
      <w:pPr>
        <w:widowControl w:val="0"/>
        <w:tabs>
          <w:tab w:val="left" w:pos="567"/>
          <w:tab w:val="left" w:pos="993"/>
        </w:tabs>
        <w:autoSpaceDE w:val="0"/>
        <w:autoSpaceDN w:val="0"/>
        <w:spacing w:before="184" w:after="0" w:line="240" w:lineRule="auto"/>
        <w:ind w:left="1985" w:right="1144" w:hanging="1134"/>
        <w:jc w:val="both"/>
      </w:pPr>
      <w:r>
        <w:t>19.1.7</w:t>
      </w:r>
      <w:r w:rsidR="73AC956D">
        <w:t xml:space="preserve">      </w:t>
      </w:r>
      <w:r w:rsidR="000B4BEB">
        <w:t xml:space="preserve">the Provider becomes insolvent, or it is declared bankrupt, or it is placed into receivership, administration or liquidation, or a petition has been presented for its winding up, or it </w:t>
      </w:r>
      <w:r w:rsidR="3E25E781">
        <w:t>enters</w:t>
      </w:r>
      <w:r w:rsidR="000B4BEB">
        <w:t xml:space="preserve"> </w:t>
      </w:r>
      <w:r w:rsidR="02AD30F5">
        <w:t xml:space="preserve">into </w:t>
      </w:r>
      <w:r w:rsidR="000B4BEB">
        <w:t>any arrangement or composition for the benefit of its creditors, or it is unable to pay its debts as they fall due;</w:t>
      </w:r>
      <w:r w:rsidR="000B4BEB" w:rsidRPr="00E47730">
        <w:rPr>
          <w:spacing w:val="-11"/>
        </w:rPr>
        <w:t xml:space="preserve"> </w:t>
      </w:r>
      <w:r w:rsidR="000B4BEB">
        <w:t>or</w:t>
      </w:r>
    </w:p>
    <w:p w14:paraId="0D16C69C" w14:textId="5B31655B" w:rsidR="000B4BEB" w:rsidRDefault="00E47730" w:rsidP="00AB5D14">
      <w:pPr>
        <w:widowControl w:val="0"/>
        <w:tabs>
          <w:tab w:val="left" w:pos="993"/>
        </w:tabs>
        <w:autoSpaceDE w:val="0"/>
        <w:autoSpaceDN w:val="0"/>
        <w:spacing w:before="190" w:after="0" w:line="235" w:lineRule="auto"/>
        <w:ind w:left="1985" w:right="1144" w:hanging="1134"/>
        <w:jc w:val="both"/>
      </w:pPr>
      <w:r>
        <w:t>19.1.8</w:t>
      </w:r>
      <w:r w:rsidR="402622FF">
        <w:t xml:space="preserve">      </w:t>
      </w:r>
      <w:r w:rsidR="000B4BEB">
        <w:t>the Provider fails to comply with any conditions set out in this Agreement and fails to rectify any such failure within the time period specified in the written notice detailing the</w:t>
      </w:r>
      <w:r w:rsidR="000B4BEB" w:rsidRPr="00E47730">
        <w:rPr>
          <w:spacing w:val="-3"/>
        </w:rPr>
        <w:t xml:space="preserve"> </w:t>
      </w:r>
      <w:r w:rsidR="000B4BEB">
        <w:t>failure.</w:t>
      </w:r>
    </w:p>
    <w:p w14:paraId="3DCE133B" w14:textId="68F0681C" w:rsidR="000B4BEB" w:rsidRDefault="000B4BEB" w:rsidP="00430424">
      <w:pPr>
        <w:pStyle w:val="ListParagraph"/>
        <w:widowControl w:val="0"/>
        <w:numPr>
          <w:ilvl w:val="1"/>
          <w:numId w:val="37"/>
        </w:numPr>
        <w:autoSpaceDE w:val="0"/>
        <w:autoSpaceDN w:val="0"/>
        <w:spacing w:before="190" w:after="0" w:line="240" w:lineRule="auto"/>
        <w:ind w:left="1701" w:right="1144" w:hanging="850"/>
        <w:contextualSpacing w:val="0"/>
        <w:jc w:val="both"/>
      </w:pPr>
      <w:r>
        <w:t>Should the Provider be subject to financial or other difficulties which are capable of having a material impact on its effective delivery of the Service</w:t>
      </w:r>
      <w:r w:rsidR="008A0DCA">
        <w:t>s</w:t>
      </w:r>
      <w:r>
        <w:t xml:space="preserve"> or compliance with this Agreement it will notify the Local Authority as soon as possible so that, if possible, and without creating any legal obligation, the Local Authority will have an opportunity to provide assistance in resolving the problem or to take action to protect the Local Authority and the Funding</w:t>
      </w:r>
      <w:r>
        <w:rPr>
          <w:spacing w:val="-34"/>
        </w:rPr>
        <w:t xml:space="preserve"> </w:t>
      </w:r>
      <w:r>
        <w:t>monies.</w:t>
      </w:r>
    </w:p>
    <w:p w14:paraId="25C49FFE" w14:textId="77777777" w:rsidR="000B4BEB" w:rsidRDefault="000B4BEB" w:rsidP="000B4BEB">
      <w:pPr>
        <w:pStyle w:val="BodyText"/>
      </w:pPr>
    </w:p>
    <w:p w14:paraId="033A99C9" w14:textId="77777777" w:rsidR="000B4BEB" w:rsidRPr="007E12D0" w:rsidRDefault="000B4BEB" w:rsidP="00430424">
      <w:pPr>
        <w:pStyle w:val="Heading1"/>
        <w:widowControl w:val="0"/>
        <w:numPr>
          <w:ilvl w:val="0"/>
          <w:numId w:val="37"/>
        </w:numPr>
        <w:tabs>
          <w:tab w:val="left" w:pos="1701"/>
        </w:tabs>
        <w:autoSpaceDE w:val="0"/>
        <w:autoSpaceDN w:val="0"/>
        <w:spacing w:before="162" w:after="0"/>
        <w:ind w:left="709" w:firstLine="142"/>
        <w:rPr>
          <w:sz w:val="32"/>
          <w:szCs w:val="32"/>
        </w:rPr>
      </w:pPr>
      <w:bookmarkStart w:id="25" w:name="_Toc133242348"/>
      <w:r w:rsidRPr="007E12D0">
        <w:rPr>
          <w:sz w:val="32"/>
          <w:szCs w:val="32"/>
        </w:rPr>
        <w:t>Anti-Discrimination</w:t>
      </w:r>
      <w:bookmarkEnd w:id="25"/>
    </w:p>
    <w:p w14:paraId="7A2A6492" w14:textId="46DF8A17" w:rsidR="000B4BEB" w:rsidRDefault="000B4BEB" w:rsidP="00430424">
      <w:pPr>
        <w:pStyle w:val="ListParagraph"/>
        <w:widowControl w:val="0"/>
        <w:numPr>
          <w:ilvl w:val="1"/>
          <w:numId w:val="37"/>
        </w:numPr>
        <w:tabs>
          <w:tab w:val="left" w:pos="1276"/>
        </w:tabs>
        <w:autoSpaceDE w:val="0"/>
        <w:autoSpaceDN w:val="0"/>
        <w:spacing w:before="187" w:line="240" w:lineRule="auto"/>
        <w:ind w:left="1701" w:right="1123" w:hanging="850"/>
        <w:contextualSpacing w:val="0"/>
        <w:jc w:val="both"/>
        <w:rPr>
          <w:sz w:val="22"/>
          <w:szCs w:val="22"/>
        </w:rPr>
      </w:pPr>
      <w:r>
        <w:t xml:space="preserve">The Provider shall not unlawfully discriminate within the meaning and scope of any law, enactment, order, or regulation relating to discrimination (whether in </w:t>
      </w:r>
      <w:r>
        <w:lastRenderedPageBreak/>
        <w:t>race, gender,</w:t>
      </w:r>
      <w:r>
        <w:rPr>
          <w:spacing w:val="-44"/>
        </w:rPr>
        <w:t xml:space="preserve"> </w:t>
      </w:r>
      <w:r>
        <w:t>religion, disability, sexual orientation, age or otherwise) in</w:t>
      </w:r>
      <w:r>
        <w:rPr>
          <w:spacing w:val="-4"/>
        </w:rPr>
        <w:t xml:space="preserve"> </w:t>
      </w:r>
      <w:r>
        <w:t>employment.</w:t>
      </w:r>
    </w:p>
    <w:p w14:paraId="1E5BB979" w14:textId="0B2DAC52" w:rsidR="000B4BEB" w:rsidRDefault="000B4BEB" w:rsidP="00430424">
      <w:pPr>
        <w:pStyle w:val="ListParagraph"/>
        <w:widowControl w:val="0"/>
        <w:numPr>
          <w:ilvl w:val="1"/>
          <w:numId w:val="37"/>
        </w:numPr>
        <w:tabs>
          <w:tab w:val="left" w:pos="1701"/>
        </w:tabs>
        <w:autoSpaceDE w:val="0"/>
        <w:autoSpaceDN w:val="0"/>
        <w:spacing w:before="75" w:after="0" w:line="240" w:lineRule="auto"/>
        <w:ind w:left="1701" w:right="1144" w:hanging="850"/>
        <w:contextualSpacing w:val="0"/>
        <w:jc w:val="both"/>
      </w:pPr>
      <w:r>
        <w:t xml:space="preserve">The Provider shall take all reasonable steps to secure the observance of </w:t>
      </w:r>
      <w:hyperlink r:id="rId30" w:anchor="_bookmark0" w:history="1">
        <w:r w:rsidRPr="007E12D0">
          <w:rPr>
            <w:rStyle w:val="Hyperlink"/>
            <w:color w:val="auto"/>
            <w:u w:val="none"/>
          </w:rPr>
          <w:t xml:space="preserve">clause </w:t>
        </w:r>
      </w:hyperlink>
      <w:r w:rsidR="00430424">
        <w:t xml:space="preserve"> </w:t>
      </w:r>
      <w:r>
        <w:t>by</w:t>
      </w:r>
      <w:r w:rsidRPr="008A0DCA">
        <w:rPr>
          <w:spacing w:val="-19"/>
        </w:rPr>
        <w:t xml:space="preserve"> </w:t>
      </w:r>
      <w:r>
        <w:t>all</w:t>
      </w:r>
      <w:r w:rsidR="008A0DCA">
        <w:t xml:space="preserve"> s</w:t>
      </w:r>
      <w:r>
        <w:t>ervants, employees or agents of the Provider and all suppliers and sub-contractors engaged on the Service</w:t>
      </w:r>
      <w:r w:rsidR="008A0DCA">
        <w:t>s.</w:t>
      </w:r>
    </w:p>
    <w:p w14:paraId="1EE1067B" w14:textId="77777777" w:rsidR="000B4BEB" w:rsidRDefault="000B4BEB" w:rsidP="000B4BEB">
      <w:pPr>
        <w:pStyle w:val="BodyText"/>
        <w:spacing w:before="10"/>
      </w:pPr>
    </w:p>
    <w:p w14:paraId="39C253E8" w14:textId="77777777" w:rsidR="000B4BEB" w:rsidRPr="007E12D0" w:rsidRDefault="000B4BEB" w:rsidP="00430424">
      <w:pPr>
        <w:pStyle w:val="Heading1"/>
        <w:widowControl w:val="0"/>
        <w:numPr>
          <w:ilvl w:val="0"/>
          <w:numId w:val="37"/>
        </w:numPr>
        <w:tabs>
          <w:tab w:val="left" w:pos="1843"/>
        </w:tabs>
        <w:autoSpaceDE w:val="0"/>
        <w:autoSpaceDN w:val="0"/>
        <w:spacing w:before="0" w:after="0"/>
        <w:ind w:left="1701" w:hanging="850"/>
        <w:rPr>
          <w:sz w:val="32"/>
          <w:szCs w:val="32"/>
        </w:rPr>
      </w:pPr>
      <w:bookmarkStart w:id="26" w:name="_Toc133242349"/>
      <w:r w:rsidRPr="007E12D0">
        <w:rPr>
          <w:sz w:val="32"/>
          <w:szCs w:val="32"/>
        </w:rPr>
        <w:t>Human</w:t>
      </w:r>
      <w:r w:rsidRPr="007E12D0">
        <w:rPr>
          <w:spacing w:val="-1"/>
          <w:sz w:val="32"/>
          <w:szCs w:val="32"/>
        </w:rPr>
        <w:t xml:space="preserve"> </w:t>
      </w:r>
      <w:r w:rsidRPr="007E12D0">
        <w:rPr>
          <w:sz w:val="32"/>
          <w:szCs w:val="32"/>
        </w:rPr>
        <w:t>Rights</w:t>
      </w:r>
      <w:bookmarkEnd w:id="26"/>
    </w:p>
    <w:p w14:paraId="6F19C019" w14:textId="5B1A8CF6" w:rsidR="000B4BEB" w:rsidRDefault="00430424" w:rsidP="123CE7F5">
      <w:pPr>
        <w:pStyle w:val="ListParagraph"/>
        <w:widowControl w:val="0"/>
        <w:numPr>
          <w:ilvl w:val="1"/>
          <w:numId w:val="37"/>
        </w:numPr>
        <w:tabs>
          <w:tab w:val="left" w:pos="1276"/>
          <w:tab w:val="left" w:pos="1446"/>
        </w:tabs>
        <w:autoSpaceDE w:val="0"/>
        <w:autoSpaceDN w:val="0"/>
        <w:spacing w:before="187" w:after="0" w:line="240" w:lineRule="auto"/>
        <w:ind w:left="1701" w:right="924" w:hanging="850"/>
        <w:jc w:val="both"/>
        <w:rPr>
          <w:sz w:val="22"/>
          <w:szCs w:val="22"/>
        </w:rPr>
      </w:pPr>
      <w:r>
        <w:t xml:space="preserve">    </w:t>
      </w:r>
      <w:r w:rsidR="000B4BEB">
        <w:t>The Provider shall (and shall use its reasonable endeavours to procure that its staff shall)</w:t>
      </w:r>
      <w:r w:rsidR="16F47DB2">
        <w:t>,</w:t>
      </w:r>
      <w:r w:rsidR="000B4BEB">
        <w:t xml:space="preserve"> at all times</w:t>
      </w:r>
      <w:r w:rsidR="440FBE80">
        <w:t>,</w:t>
      </w:r>
      <w:r w:rsidR="000B4BEB">
        <w:t xml:space="preserve"> comply with the provisions of the Human Rights Act 1998 in the performance of this Agreement as if the Provider were a public body (as defined in the Human Rights Act</w:t>
      </w:r>
      <w:r w:rsidR="000B4BEB">
        <w:rPr>
          <w:spacing w:val="-40"/>
        </w:rPr>
        <w:t xml:space="preserve"> </w:t>
      </w:r>
      <w:r w:rsidR="10F90B7A">
        <w:rPr>
          <w:spacing w:val="-40"/>
        </w:rPr>
        <w:t xml:space="preserve"> </w:t>
      </w:r>
      <w:r w:rsidR="000B4BEB">
        <w:t>1998).</w:t>
      </w:r>
    </w:p>
    <w:p w14:paraId="49EB7099" w14:textId="030BD942" w:rsidR="000B4BEB" w:rsidRDefault="00430424" w:rsidP="00430424">
      <w:pPr>
        <w:pStyle w:val="ListParagraph"/>
        <w:widowControl w:val="0"/>
        <w:numPr>
          <w:ilvl w:val="1"/>
          <w:numId w:val="37"/>
        </w:numPr>
        <w:tabs>
          <w:tab w:val="left" w:pos="1418"/>
          <w:tab w:val="left" w:pos="1446"/>
        </w:tabs>
        <w:autoSpaceDE w:val="0"/>
        <w:autoSpaceDN w:val="0"/>
        <w:spacing w:before="187" w:after="0" w:line="240" w:lineRule="auto"/>
        <w:ind w:left="1701" w:right="1010" w:hanging="850"/>
        <w:contextualSpacing w:val="0"/>
        <w:jc w:val="both"/>
      </w:pPr>
      <w:r>
        <w:t xml:space="preserve">    </w:t>
      </w:r>
      <w:r w:rsidR="000B4BEB">
        <w:t>The Provider shall undertake, or refrain from undertaking, such acts as the Local Authority requests so as to enable the Local Authority to comply with its obligations under the Human Rights Act</w:t>
      </w:r>
      <w:r w:rsidR="000B4BEB">
        <w:rPr>
          <w:spacing w:val="-3"/>
        </w:rPr>
        <w:t xml:space="preserve"> </w:t>
      </w:r>
      <w:r w:rsidR="000B4BEB">
        <w:t>1998.</w:t>
      </w:r>
    </w:p>
    <w:p w14:paraId="684B7E9D" w14:textId="77777777" w:rsidR="000B4BEB" w:rsidRDefault="000B4BEB" w:rsidP="000B4BEB">
      <w:pPr>
        <w:pStyle w:val="BodyText"/>
      </w:pPr>
    </w:p>
    <w:p w14:paraId="33452F7E" w14:textId="77777777" w:rsidR="000B4BEB" w:rsidRPr="007E12D0" w:rsidRDefault="000B4BEB" w:rsidP="00430424">
      <w:pPr>
        <w:pStyle w:val="Heading1"/>
        <w:widowControl w:val="0"/>
        <w:numPr>
          <w:ilvl w:val="0"/>
          <w:numId w:val="37"/>
        </w:numPr>
        <w:tabs>
          <w:tab w:val="left" w:pos="2127"/>
        </w:tabs>
        <w:autoSpaceDE w:val="0"/>
        <w:autoSpaceDN w:val="0"/>
        <w:spacing w:before="161" w:after="0"/>
        <w:ind w:left="1701" w:hanging="850"/>
        <w:rPr>
          <w:sz w:val="32"/>
          <w:szCs w:val="32"/>
        </w:rPr>
      </w:pPr>
      <w:bookmarkStart w:id="27" w:name="_Toc133242350"/>
      <w:r w:rsidRPr="007E12D0">
        <w:rPr>
          <w:sz w:val="32"/>
          <w:szCs w:val="32"/>
        </w:rPr>
        <w:t>Limitation of</w:t>
      </w:r>
      <w:r w:rsidRPr="007E12D0">
        <w:rPr>
          <w:spacing w:val="-2"/>
          <w:sz w:val="32"/>
          <w:szCs w:val="32"/>
        </w:rPr>
        <w:t xml:space="preserve"> </w:t>
      </w:r>
      <w:r w:rsidRPr="007E12D0">
        <w:rPr>
          <w:sz w:val="32"/>
          <w:szCs w:val="32"/>
        </w:rPr>
        <w:t>Liability</w:t>
      </w:r>
      <w:bookmarkEnd w:id="27"/>
    </w:p>
    <w:p w14:paraId="003BC22E" w14:textId="3D4B9BFB" w:rsidR="000B4BEB" w:rsidRDefault="000B4BEB" w:rsidP="00ED3C5C">
      <w:pPr>
        <w:pStyle w:val="ListParagraph"/>
        <w:widowControl w:val="0"/>
        <w:numPr>
          <w:ilvl w:val="1"/>
          <w:numId w:val="37"/>
        </w:numPr>
        <w:tabs>
          <w:tab w:val="left" w:pos="1985"/>
        </w:tabs>
        <w:autoSpaceDE w:val="0"/>
        <w:autoSpaceDN w:val="0"/>
        <w:spacing w:before="186" w:after="0" w:line="240" w:lineRule="auto"/>
        <w:ind w:left="1701" w:right="925" w:hanging="829"/>
        <w:contextualSpacing w:val="0"/>
        <w:jc w:val="both"/>
        <w:rPr>
          <w:sz w:val="22"/>
          <w:szCs w:val="22"/>
        </w:rPr>
      </w:pPr>
      <w:bookmarkStart w:id="28" w:name="_bookmark1"/>
      <w:bookmarkEnd w:id="28"/>
      <w:r>
        <w:t>The Local Authority accepts no liability for any consequences, whether direct or indirect, that may come about from the Provider running the Service</w:t>
      </w:r>
      <w:r w:rsidR="008A0DCA">
        <w:t>s</w:t>
      </w:r>
      <w:r>
        <w:t>, the use of the Funding or from withdrawal of the Funding. The Provider shall indemnify and hold harmless the Local Authority, its employees, agents, officers or sub-contractors with respect to all claims, demands, actions, costs, expenses, losses, damages and all other liabilities arising from or incurred by reason of the actions and/or omissions of the Provider in relation to the Service</w:t>
      </w:r>
      <w:r w:rsidR="008A0DCA">
        <w:t>s</w:t>
      </w:r>
      <w:r>
        <w:t>, the non-fulfilment of obligations of the Provider under this Agreement or its obligations to third</w:t>
      </w:r>
      <w:r>
        <w:rPr>
          <w:spacing w:val="-1"/>
        </w:rPr>
        <w:t xml:space="preserve"> </w:t>
      </w:r>
      <w:r>
        <w:t>parties.</w:t>
      </w:r>
    </w:p>
    <w:p w14:paraId="0F95042E" w14:textId="1E0BEC4F" w:rsidR="000B4BEB" w:rsidRDefault="000B4BEB" w:rsidP="00B73924">
      <w:pPr>
        <w:pStyle w:val="ListParagraph"/>
        <w:widowControl w:val="0"/>
        <w:numPr>
          <w:ilvl w:val="1"/>
          <w:numId w:val="37"/>
        </w:numPr>
        <w:tabs>
          <w:tab w:val="left" w:pos="2268"/>
        </w:tabs>
        <w:autoSpaceDE w:val="0"/>
        <w:autoSpaceDN w:val="0"/>
        <w:spacing w:before="191" w:after="0" w:line="235" w:lineRule="auto"/>
        <w:ind w:left="1701" w:right="854" w:hanging="829"/>
        <w:contextualSpacing w:val="0"/>
        <w:jc w:val="both"/>
      </w:pPr>
      <w:r>
        <w:t xml:space="preserve">Subject to </w:t>
      </w:r>
      <w:r w:rsidRPr="008A0DCA">
        <w:t xml:space="preserve">clause </w:t>
      </w:r>
      <w:hyperlink r:id="rId31" w:anchor="_bookmark1" w:history="1">
        <w:r w:rsidRPr="007E12D0">
          <w:rPr>
            <w:rStyle w:val="Hyperlink"/>
            <w:color w:val="auto"/>
            <w:u w:val="none"/>
          </w:rPr>
          <w:t>2</w:t>
        </w:r>
        <w:r w:rsidR="008A0DCA" w:rsidRPr="007E12D0">
          <w:rPr>
            <w:rStyle w:val="Hyperlink"/>
            <w:color w:val="auto"/>
            <w:u w:val="none"/>
          </w:rPr>
          <w:t>2</w:t>
        </w:r>
        <w:r w:rsidRPr="007E12D0">
          <w:rPr>
            <w:rStyle w:val="Hyperlink"/>
            <w:color w:val="auto"/>
            <w:u w:val="none"/>
          </w:rPr>
          <w:t>.1</w:t>
        </w:r>
      </w:hyperlink>
      <w:r w:rsidRPr="008A0DCA">
        <w:t>,</w:t>
      </w:r>
      <w:r>
        <w:t xml:space="preserve"> the Local Authority’s liability under this Agreement is limited to the payment of the</w:t>
      </w:r>
      <w:r>
        <w:rPr>
          <w:spacing w:val="1"/>
        </w:rPr>
        <w:t xml:space="preserve"> </w:t>
      </w:r>
      <w:r>
        <w:t>Funding.</w:t>
      </w:r>
    </w:p>
    <w:p w14:paraId="62CE054B" w14:textId="77777777" w:rsidR="000B4BEB" w:rsidRDefault="000B4BEB" w:rsidP="000B4BEB">
      <w:pPr>
        <w:pStyle w:val="BodyText"/>
      </w:pPr>
    </w:p>
    <w:p w14:paraId="14ADF961" w14:textId="77777777" w:rsidR="000B4BEB" w:rsidRPr="007E12D0" w:rsidRDefault="000B4BEB" w:rsidP="00ED3C5C">
      <w:pPr>
        <w:pStyle w:val="Heading1"/>
        <w:widowControl w:val="0"/>
        <w:numPr>
          <w:ilvl w:val="0"/>
          <w:numId w:val="37"/>
        </w:numPr>
        <w:autoSpaceDE w:val="0"/>
        <w:autoSpaceDN w:val="0"/>
        <w:spacing w:before="163" w:after="0"/>
        <w:ind w:left="1701" w:hanging="850"/>
        <w:rPr>
          <w:sz w:val="32"/>
          <w:szCs w:val="32"/>
        </w:rPr>
      </w:pPr>
      <w:bookmarkStart w:id="29" w:name="_Toc133242351"/>
      <w:r w:rsidRPr="007E12D0">
        <w:rPr>
          <w:sz w:val="32"/>
          <w:szCs w:val="32"/>
        </w:rPr>
        <w:t>Warranties</w:t>
      </w:r>
      <w:bookmarkEnd w:id="29"/>
    </w:p>
    <w:p w14:paraId="7144AFD7" w14:textId="77777777" w:rsidR="000B4BEB" w:rsidRDefault="000B4BEB" w:rsidP="00B73924">
      <w:pPr>
        <w:pStyle w:val="ListParagraph"/>
        <w:widowControl w:val="0"/>
        <w:numPr>
          <w:ilvl w:val="1"/>
          <w:numId w:val="37"/>
        </w:numPr>
        <w:tabs>
          <w:tab w:val="left" w:pos="1985"/>
        </w:tabs>
        <w:autoSpaceDE w:val="0"/>
        <w:autoSpaceDN w:val="0"/>
        <w:spacing w:before="186" w:after="0" w:line="240" w:lineRule="auto"/>
        <w:ind w:left="1701" w:right="854" w:hanging="850"/>
        <w:contextualSpacing w:val="0"/>
        <w:rPr>
          <w:sz w:val="22"/>
          <w:szCs w:val="22"/>
        </w:rPr>
      </w:pPr>
      <w:r>
        <w:t>The Provider warrants, undertakes and agrees</w:t>
      </w:r>
      <w:r>
        <w:rPr>
          <w:spacing w:val="-6"/>
        </w:rPr>
        <w:t xml:space="preserve"> </w:t>
      </w:r>
      <w:r>
        <w:t>that:</w:t>
      </w:r>
    </w:p>
    <w:p w14:paraId="731AAE62" w14:textId="63F6DB39" w:rsidR="000B4BEB" w:rsidRDefault="00E47730" w:rsidP="00B73924">
      <w:pPr>
        <w:widowControl w:val="0"/>
        <w:tabs>
          <w:tab w:val="left" w:pos="2291"/>
        </w:tabs>
        <w:autoSpaceDE w:val="0"/>
        <w:autoSpaceDN w:val="0"/>
        <w:spacing w:before="187" w:after="0" w:line="240" w:lineRule="auto"/>
        <w:ind w:left="1985" w:right="854" w:hanging="1134"/>
        <w:jc w:val="both"/>
      </w:pPr>
      <w:r>
        <w:t>23.1.1</w:t>
      </w:r>
      <w:r>
        <w:tab/>
      </w:r>
      <w:r w:rsidR="000B4BEB">
        <w:t>it has all necessary resources and expertise to deliver the Service</w:t>
      </w:r>
      <w:r w:rsidR="008A0DCA">
        <w:t>s</w:t>
      </w:r>
      <w:r w:rsidR="000B4BEB">
        <w:t xml:space="preserve"> (assuming due receipt of the</w:t>
      </w:r>
      <w:r w:rsidR="000B4BEB" w:rsidRPr="00E47730">
        <w:rPr>
          <w:spacing w:val="-1"/>
        </w:rPr>
        <w:t xml:space="preserve"> </w:t>
      </w:r>
      <w:r w:rsidR="000B4BEB">
        <w:t>Funding);</w:t>
      </w:r>
    </w:p>
    <w:p w14:paraId="61A0D95D" w14:textId="285833A0" w:rsidR="000B4BEB" w:rsidRDefault="00E47730" w:rsidP="00B73924">
      <w:pPr>
        <w:widowControl w:val="0"/>
        <w:tabs>
          <w:tab w:val="left" w:pos="2268"/>
        </w:tabs>
        <w:autoSpaceDE w:val="0"/>
        <w:autoSpaceDN w:val="0"/>
        <w:spacing w:before="187" w:after="0" w:line="240" w:lineRule="auto"/>
        <w:ind w:left="1985" w:right="854" w:hanging="1134"/>
        <w:jc w:val="both"/>
      </w:pPr>
      <w:r>
        <w:t>23.1.2</w:t>
      </w:r>
      <w:r>
        <w:tab/>
      </w:r>
      <w:r w:rsidR="000B4BEB">
        <w:t>it has not committed, nor shall it commit, any Prohibited</w:t>
      </w:r>
      <w:r w:rsidR="000B4BEB" w:rsidRPr="00E47730">
        <w:rPr>
          <w:spacing w:val="-3"/>
        </w:rPr>
        <w:t xml:space="preserve"> </w:t>
      </w:r>
      <w:r w:rsidR="000B4BEB">
        <w:t>Act;</w:t>
      </w:r>
    </w:p>
    <w:p w14:paraId="72BFB70C" w14:textId="4A7857D7" w:rsidR="000B4BEB" w:rsidRDefault="00E47730" w:rsidP="00B73924">
      <w:pPr>
        <w:widowControl w:val="0"/>
        <w:tabs>
          <w:tab w:val="left" w:pos="2291"/>
        </w:tabs>
        <w:autoSpaceDE w:val="0"/>
        <w:autoSpaceDN w:val="0"/>
        <w:spacing w:before="184" w:after="0" w:line="240" w:lineRule="auto"/>
        <w:ind w:left="1985" w:right="854" w:hanging="1134"/>
        <w:jc w:val="both"/>
      </w:pPr>
      <w:r>
        <w:t>23.1.3</w:t>
      </w:r>
      <w:r>
        <w:tab/>
      </w:r>
      <w:r w:rsidR="000B4BEB">
        <w:t>it shall</w:t>
      </w:r>
      <w:r w:rsidR="0A26FAD3">
        <w:t>,</w:t>
      </w:r>
      <w:r w:rsidR="000B4BEB">
        <w:t xml:space="preserve"> at all times</w:t>
      </w:r>
      <w:r w:rsidR="3C43317E">
        <w:t>,</w:t>
      </w:r>
      <w:r w:rsidR="000B4BEB">
        <w:t xml:space="preserve"> comply with all relevant legislation and all applicable codes of practice and other similar codes or recommendations, and shall notify the Local Authority immediately of any significant departure from such legislation, codes or recommendations;</w:t>
      </w:r>
    </w:p>
    <w:p w14:paraId="3FDE47A3" w14:textId="5C5D89E2" w:rsidR="000B4BEB" w:rsidRDefault="00E47730" w:rsidP="00B73924">
      <w:pPr>
        <w:widowControl w:val="0"/>
        <w:tabs>
          <w:tab w:val="left" w:pos="2268"/>
        </w:tabs>
        <w:autoSpaceDE w:val="0"/>
        <w:autoSpaceDN w:val="0"/>
        <w:spacing w:before="188" w:after="0" w:line="240" w:lineRule="auto"/>
        <w:ind w:left="1985" w:right="854" w:hanging="1134"/>
        <w:jc w:val="both"/>
      </w:pPr>
      <w:r>
        <w:t>23.1.4</w:t>
      </w:r>
      <w:r>
        <w:tab/>
      </w:r>
      <w:r w:rsidR="000B4BEB">
        <w:t>it shall comply with the requirements of the Health and Safety at Work etc. Act 1974 and any other acts, orders, regulations and codes of practice relating to health and safety, which may apply to employees and other persons working on the</w:t>
      </w:r>
      <w:r w:rsidR="000B4BEB" w:rsidRPr="00E47730">
        <w:rPr>
          <w:spacing w:val="-27"/>
        </w:rPr>
        <w:t xml:space="preserve"> </w:t>
      </w:r>
      <w:r w:rsidR="000B4BEB">
        <w:t>Service</w:t>
      </w:r>
      <w:r w:rsidR="008A0DCA">
        <w:t>s</w:t>
      </w:r>
      <w:r w:rsidR="000B4BEB">
        <w:t>;</w:t>
      </w:r>
    </w:p>
    <w:p w14:paraId="4D6F10DB" w14:textId="4234C25C" w:rsidR="000B4BEB" w:rsidRDefault="00E47730" w:rsidP="00B73924">
      <w:pPr>
        <w:widowControl w:val="0"/>
        <w:tabs>
          <w:tab w:val="left" w:pos="2291"/>
        </w:tabs>
        <w:autoSpaceDE w:val="0"/>
        <w:autoSpaceDN w:val="0"/>
        <w:spacing w:before="186" w:after="0" w:line="240" w:lineRule="auto"/>
        <w:ind w:left="1985" w:right="854" w:hanging="1134"/>
        <w:jc w:val="both"/>
      </w:pPr>
      <w:r>
        <w:t>23.1.5</w:t>
      </w:r>
      <w:r>
        <w:tab/>
      </w:r>
      <w:r w:rsidR="000B4BEB">
        <w:t>it has and shall keep in place adequate procedures for dealing with any conflicts</w:t>
      </w:r>
      <w:r w:rsidR="000B4BEB" w:rsidRPr="00E47730">
        <w:rPr>
          <w:spacing w:val="-37"/>
        </w:rPr>
        <w:t xml:space="preserve"> </w:t>
      </w:r>
      <w:r w:rsidR="000B4BEB">
        <w:t>of interest;</w:t>
      </w:r>
    </w:p>
    <w:p w14:paraId="38E676D4" w14:textId="1AD0833D" w:rsidR="000B4BEB" w:rsidRDefault="00E47730" w:rsidP="00B73924">
      <w:pPr>
        <w:widowControl w:val="0"/>
        <w:tabs>
          <w:tab w:val="left" w:pos="2268"/>
        </w:tabs>
        <w:autoSpaceDE w:val="0"/>
        <w:autoSpaceDN w:val="0"/>
        <w:spacing w:before="186" w:after="0" w:line="240" w:lineRule="auto"/>
        <w:ind w:left="1985" w:right="854" w:hanging="1134"/>
        <w:jc w:val="both"/>
      </w:pPr>
      <w:r>
        <w:lastRenderedPageBreak/>
        <w:t>23.1.</w:t>
      </w:r>
      <w:r w:rsidR="00B73924">
        <w:t>6</w:t>
      </w:r>
      <w:r>
        <w:tab/>
      </w:r>
      <w:r w:rsidR="000B4BEB">
        <w:t>it has and shall keep in place systems to deal with the prevention of fraud and/or administrative malfunction;</w:t>
      </w:r>
    </w:p>
    <w:p w14:paraId="7C69719D" w14:textId="00286686" w:rsidR="000B4BEB" w:rsidRDefault="00E47730" w:rsidP="00B73924">
      <w:pPr>
        <w:widowControl w:val="0"/>
        <w:tabs>
          <w:tab w:val="left" w:pos="2268"/>
        </w:tabs>
        <w:autoSpaceDE w:val="0"/>
        <w:autoSpaceDN w:val="0"/>
        <w:spacing w:before="185" w:after="0" w:line="240" w:lineRule="auto"/>
        <w:ind w:left="1985" w:right="854" w:hanging="1134"/>
        <w:jc w:val="both"/>
      </w:pPr>
      <w:r>
        <w:t>23.1.7</w:t>
      </w:r>
      <w:r>
        <w:tab/>
      </w:r>
      <w:r w:rsidR="000B4BEB">
        <w:t>all financial and other information concerning the Provider which has been disclosed to the Local Authority is to the best of its knowledge and belief, true and</w:t>
      </w:r>
      <w:r w:rsidR="000B4BEB" w:rsidRPr="00E47730">
        <w:rPr>
          <w:spacing w:val="-27"/>
        </w:rPr>
        <w:t xml:space="preserve"> </w:t>
      </w:r>
      <w:r w:rsidR="000B4BEB">
        <w:t>accurate;</w:t>
      </w:r>
    </w:p>
    <w:p w14:paraId="743882A0" w14:textId="239E16AA" w:rsidR="000B4BEB" w:rsidRDefault="00E47730" w:rsidP="00B73924">
      <w:pPr>
        <w:widowControl w:val="0"/>
        <w:tabs>
          <w:tab w:val="left" w:pos="2268"/>
        </w:tabs>
        <w:autoSpaceDE w:val="0"/>
        <w:autoSpaceDN w:val="0"/>
        <w:spacing w:before="185" w:after="0" w:line="240" w:lineRule="auto"/>
        <w:ind w:left="1985" w:right="854" w:hanging="1134"/>
        <w:jc w:val="both"/>
      </w:pPr>
      <w:r>
        <w:t>23.1.8</w:t>
      </w:r>
      <w:r>
        <w:tab/>
      </w:r>
      <w:r w:rsidR="000B4BEB">
        <w:t>it is not subject to any contractual or other restriction imposed by its own or any other organisation’s rules or regulations or otherwise which may prevent or materially impede it from meeting its obligations in connection with the</w:t>
      </w:r>
      <w:r w:rsidR="000B4BEB" w:rsidRPr="00E47730">
        <w:rPr>
          <w:spacing w:val="-36"/>
        </w:rPr>
        <w:t xml:space="preserve"> </w:t>
      </w:r>
      <w:r w:rsidR="000B4BEB">
        <w:t>Funding;</w:t>
      </w:r>
    </w:p>
    <w:p w14:paraId="52540903" w14:textId="0D6DD33D" w:rsidR="000B4BEB" w:rsidRDefault="00E47730" w:rsidP="00B73924">
      <w:pPr>
        <w:widowControl w:val="0"/>
        <w:tabs>
          <w:tab w:val="left" w:pos="3119"/>
        </w:tabs>
        <w:autoSpaceDE w:val="0"/>
        <w:autoSpaceDN w:val="0"/>
        <w:spacing w:before="186" w:after="0" w:line="240" w:lineRule="auto"/>
        <w:ind w:left="1985" w:right="854" w:hanging="1134"/>
        <w:jc w:val="both"/>
      </w:pPr>
      <w:r>
        <w:t>23.1.9</w:t>
      </w:r>
      <w:r w:rsidR="5D3072C5">
        <w:t xml:space="preserve">         </w:t>
      </w:r>
      <w:r w:rsidR="000B4BEB">
        <w:t>it is not aware of anything in its own affairs, which it has not disclosed to the</w:t>
      </w:r>
      <w:r w:rsidR="000B4BEB" w:rsidRPr="008A0DCA">
        <w:rPr>
          <w:spacing w:val="-15"/>
        </w:rPr>
        <w:t xml:space="preserve"> </w:t>
      </w:r>
      <w:r w:rsidR="000B4BEB">
        <w:t>Local</w:t>
      </w:r>
      <w:r w:rsidR="00B73924">
        <w:t xml:space="preserve"> </w:t>
      </w:r>
      <w:r w:rsidR="000B4BEB">
        <w:t>Authority or any of the Local Authority’s advisers, which might reasonably have influenced the decision of the Local Authority to make the Funding on the terms contained in this Agreement; and</w:t>
      </w:r>
    </w:p>
    <w:p w14:paraId="7CEA95D2" w14:textId="343C9481" w:rsidR="000B4BEB" w:rsidRDefault="00E47730" w:rsidP="00B73924">
      <w:pPr>
        <w:widowControl w:val="0"/>
        <w:autoSpaceDE w:val="0"/>
        <w:autoSpaceDN w:val="0"/>
        <w:spacing w:before="189" w:after="0" w:line="235" w:lineRule="auto"/>
        <w:ind w:left="1985" w:right="854" w:hanging="1134"/>
        <w:jc w:val="both"/>
      </w:pPr>
      <w:r>
        <w:t>23.1.10</w:t>
      </w:r>
      <w:r>
        <w:tab/>
      </w:r>
      <w:r w:rsidR="000B4BEB">
        <w:t>since the date of its last accounts there has been no material change in its financial position or</w:t>
      </w:r>
      <w:r w:rsidR="000B4BEB" w:rsidRPr="00E47730">
        <w:rPr>
          <w:spacing w:val="-2"/>
        </w:rPr>
        <w:t xml:space="preserve"> </w:t>
      </w:r>
      <w:r w:rsidR="000B4BEB">
        <w:t>prospects.</w:t>
      </w:r>
    </w:p>
    <w:p w14:paraId="4E82A268" w14:textId="77777777" w:rsidR="000B4BEB" w:rsidRDefault="000B4BEB" w:rsidP="000B4BEB">
      <w:pPr>
        <w:pStyle w:val="BodyText"/>
      </w:pPr>
    </w:p>
    <w:p w14:paraId="049D5936" w14:textId="77777777" w:rsidR="000B4BEB" w:rsidRPr="007E12D0" w:rsidRDefault="000B4BEB" w:rsidP="00B73924">
      <w:pPr>
        <w:pStyle w:val="Heading1"/>
        <w:widowControl w:val="0"/>
        <w:numPr>
          <w:ilvl w:val="0"/>
          <w:numId w:val="37"/>
        </w:numPr>
        <w:tabs>
          <w:tab w:val="left" w:pos="2552"/>
        </w:tabs>
        <w:autoSpaceDE w:val="0"/>
        <w:autoSpaceDN w:val="0"/>
        <w:spacing w:before="164" w:after="0"/>
        <w:ind w:left="1701" w:hanging="850"/>
        <w:rPr>
          <w:sz w:val="32"/>
          <w:szCs w:val="32"/>
        </w:rPr>
      </w:pPr>
      <w:bookmarkStart w:id="30" w:name="_Toc133242352"/>
      <w:r w:rsidRPr="007E12D0">
        <w:rPr>
          <w:sz w:val="32"/>
          <w:szCs w:val="32"/>
        </w:rPr>
        <w:t>Insurance</w:t>
      </w:r>
      <w:bookmarkEnd w:id="30"/>
    </w:p>
    <w:p w14:paraId="23740F89" w14:textId="1A163EE6" w:rsidR="000B4BEB" w:rsidRDefault="000B4BEB" w:rsidP="008546FB">
      <w:pPr>
        <w:pStyle w:val="ListParagraph"/>
        <w:widowControl w:val="0"/>
        <w:numPr>
          <w:ilvl w:val="1"/>
          <w:numId w:val="37"/>
        </w:numPr>
        <w:tabs>
          <w:tab w:val="left" w:pos="567"/>
          <w:tab w:val="left" w:pos="2127"/>
        </w:tabs>
        <w:autoSpaceDE w:val="0"/>
        <w:autoSpaceDN w:val="0"/>
        <w:spacing w:before="187" w:after="0" w:line="240" w:lineRule="auto"/>
        <w:ind w:left="1701" w:right="854" w:hanging="850"/>
        <w:contextualSpacing w:val="0"/>
        <w:jc w:val="both"/>
        <w:rPr>
          <w:sz w:val="22"/>
          <w:szCs w:val="22"/>
        </w:rPr>
      </w:pPr>
      <w:r>
        <w:t xml:space="preserve">The Provider shall </w:t>
      </w:r>
      <w:r w:rsidR="00B73924">
        <w:t>affect</w:t>
      </w:r>
      <w:r>
        <w:t xml:space="preserve"> and maintain with a reputable insurance company a policy or policies in respect of all risks which may be incurred by the Provider, arising out of the Provider’s performance of the Agreement, including death or personal injury, loss of or damage to property or any other loss (the Required</w:t>
      </w:r>
      <w:r>
        <w:rPr>
          <w:spacing w:val="-11"/>
        </w:rPr>
        <w:t xml:space="preserve"> </w:t>
      </w:r>
      <w:r>
        <w:t>Insurances).</w:t>
      </w:r>
    </w:p>
    <w:p w14:paraId="3684C6F9" w14:textId="77777777" w:rsidR="000B4BEB" w:rsidRDefault="000B4BEB" w:rsidP="008546FB">
      <w:pPr>
        <w:pStyle w:val="ListParagraph"/>
        <w:widowControl w:val="0"/>
        <w:numPr>
          <w:ilvl w:val="1"/>
          <w:numId w:val="37"/>
        </w:numPr>
        <w:tabs>
          <w:tab w:val="left" w:pos="1985"/>
        </w:tabs>
        <w:autoSpaceDE w:val="0"/>
        <w:autoSpaceDN w:val="0"/>
        <w:spacing w:before="183" w:after="0" w:line="240" w:lineRule="auto"/>
        <w:ind w:left="1701" w:right="854" w:hanging="850"/>
        <w:contextualSpacing w:val="0"/>
        <w:jc w:val="both"/>
      </w:pPr>
      <w:r>
        <w:t>The Required Insurances referred to above include (but are not limited</w:t>
      </w:r>
      <w:r>
        <w:rPr>
          <w:spacing w:val="-10"/>
        </w:rPr>
        <w:t xml:space="preserve"> </w:t>
      </w:r>
      <w:r>
        <w:t>to):</w:t>
      </w:r>
    </w:p>
    <w:p w14:paraId="1ED20DE2" w14:textId="36AC96A9" w:rsidR="000B4BEB" w:rsidRDefault="000B4BEB" w:rsidP="008546FB">
      <w:pPr>
        <w:pStyle w:val="ListParagraph"/>
        <w:widowControl w:val="0"/>
        <w:numPr>
          <w:ilvl w:val="2"/>
          <w:numId w:val="34"/>
        </w:numPr>
        <w:tabs>
          <w:tab w:val="left" w:pos="2268"/>
        </w:tabs>
        <w:autoSpaceDE w:val="0"/>
        <w:autoSpaceDN w:val="0"/>
        <w:spacing w:before="189" w:after="0" w:line="240" w:lineRule="auto"/>
        <w:ind w:left="1985" w:right="854" w:hanging="1134"/>
        <w:contextualSpacing w:val="0"/>
        <w:jc w:val="both"/>
      </w:pPr>
      <w:r>
        <w:t>Public Liability insurance with a limit of indemnity of not less than ten million pounds (£10,000,000 in relation to any one claim or series of claims arising from the Service</w:t>
      </w:r>
      <w:r w:rsidR="008A0DCA">
        <w:t>s</w:t>
      </w:r>
      <w:r>
        <w:t>;</w:t>
      </w:r>
      <w:r>
        <w:rPr>
          <w:spacing w:val="1"/>
        </w:rPr>
        <w:t xml:space="preserve"> </w:t>
      </w:r>
      <w:r>
        <w:t>and</w:t>
      </w:r>
    </w:p>
    <w:p w14:paraId="7B6B5F41" w14:textId="33818654" w:rsidR="000B4BEB" w:rsidRDefault="000B4BEB" w:rsidP="008546FB">
      <w:pPr>
        <w:pStyle w:val="ListParagraph"/>
        <w:widowControl w:val="0"/>
        <w:numPr>
          <w:ilvl w:val="2"/>
          <w:numId w:val="34"/>
        </w:numPr>
        <w:tabs>
          <w:tab w:val="left" w:pos="2268"/>
        </w:tabs>
        <w:autoSpaceDE w:val="0"/>
        <w:autoSpaceDN w:val="0"/>
        <w:spacing w:before="186" w:after="0" w:line="240" w:lineRule="auto"/>
        <w:ind w:left="1985" w:right="854" w:hanging="1134"/>
        <w:contextualSpacing w:val="0"/>
        <w:jc w:val="both"/>
      </w:pPr>
      <w:r>
        <w:t>Employer’s Liability insurance with a limit of indemnity of not less than five million pounds (£5,000,000) in relation to any one claim or series of claims arising from the Service</w:t>
      </w:r>
      <w:r w:rsidR="008A0DCA">
        <w:t>s</w:t>
      </w:r>
      <w:r>
        <w:t>.</w:t>
      </w:r>
    </w:p>
    <w:p w14:paraId="61323DBE" w14:textId="77777777" w:rsidR="000B4BEB" w:rsidRDefault="000B4BEB" w:rsidP="008546FB">
      <w:pPr>
        <w:pStyle w:val="ListParagraph"/>
        <w:widowControl w:val="0"/>
        <w:numPr>
          <w:ilvl w:val="1"/>
          <w:numId w:val="37"/>
        </w:numPr>
        <w:tabs>
          <w:tab w:val="left" w:pos="2268"/>
        </w:tabs>
        <w:autoSpaceDE w:val="0"/>
        <w:autoSpaceDN w:val="0"/>
        <w:spacing w:before="189" w:after="0" w:line="235" w:lineRule="auto"/>
        <w:ind w:left="1701" w:right="854" w:hanging="850"/>
        <w:contextualSpacing w:val="0"/>
        <w:jc w:val="both"/>
      </w:pPr>
      <w:r>
        <w:t>The Provider shall (on request) supply to the Local Authority a copy of such insurance policies and evidence that the relevant premiums have been</w:t>
      </w:r>
      <w:r>
        <w:rPr>
          <w:spacing w:val="-8"/>
        </w:rPr>
        <w:t xml:space="preserve"> </w:t>
      </w:r>
      <w:r>
        <w:t>paid.</w:t>
      </w:r>
    </w:p>
    <w:p w14:paraId="07D18833" w14:textId="77777777" w:rsidR="000B4BEB" w:rsidRDefault="000B4BEB" w:rsidP="000B4BEB">
      <w:pPr>
        <w:pStyle w:val="BodyText"/>
        <w:spacing w:before="5"/>
      </w:pPr>
    </w:p>
    <w:p w14:paraId="0C62C327" w14:textId="77777777" w:rsidR="000B4BEB" w:rsidRPr="007E12D0" w:rsidRDefault="000B4BEB" w:rsidP="008546FB">
      <w:pPr>
        <w:pStyle w:val="Heading1"/>
        <w:widowControl w:val="0"/>
        <w:numPr>
          <w:ilvl w:val="0"/>
          <w:numId w:val="37"/>
        </w:numPr>
        <w:tabs>
          <w:tab w:val="left" w:pos="1985"/>
        </w:tabs>
        <w:autoSpaceDE w:val="0"/>
        <w:autoSpaceDN w:val="0"/>
        <w:spacing w:before="0" w:after="0"/>
        <w:ind w:left="1701" w:hanging="850"/>
        <w:rPr>
          <w:sz w:val="32"/>
          <w:szCs w:val="32"/>
        </w:rPr>
      </w:pPr>
      <w:bookmarkStart w:id="31" w:name="_Toc133242353"/>
      <w:r w:rsidRPr="007E12D0">
        <w:rPr>
          <w:sz w:val="32"/>
          <w:szCs w:val="32"/>
        </w:rPr>
        <w:t>Duration</w:t>
      </w:r>
      <w:bookmarkEnd w:id="31"/>
    </w:p>
    <w:p w14:paraId="43E5729B" w14:textId="5842DF4B" w:rsidR="000B4BEB" w:rsidRDefault="000B4BEB" w:rsidP="008546FB">
      <w:pPr>
        <w:pStyle w:val="ListParagraph"/>
        <w:widowControl w:val="0"/>
        <w:numPr>
          <w:ilvl w:val="1"/>
          <w:numId w:val="37"/>
        </w:numPr>
        <w:tabs>
          <w:tab w:val="left" w:pos="10329"/>
        </w:tabs>
        <w:autoSpaceDE w:val="0"/>
        <w:autoSpaceDN w:val="0"/>
        <w:spacing w:before="187" w:after="0" w:line="240" w:lineRule="auto"/>
        <w:ind w:left="1701" w:right="873" w:hanging="850"/>
        <w:contextualSpacing w:val="0"/>
        <w:jc w:val="both"/>
        <w:rPr>
          <w:sz w:val="22"/>
          <w:szCs w:val="22"/>
        </w:rPr>
      </w:pPr>
      <w:r>
        <w:t xml:space="preserve">Except where otherwise specified, the terms of this Agreement shall apply from the date of this Agreement until </w:t>
      </w:r>
      <w:r w:rsidR="00FE6B47">
        <w:t>April 2025</w:t>
      </w:r>
      <w:r>
        <w:t xml:space="preserve"> or for so long as any Funding monies remain unspent by the Provider, whichever is</w:t>
      </w:r>
      <w:r>
        <w:rPr>
          <w:spacing w:val="2"/>
        </w:rPr>
        <w:t xml:space="preserve"> </w:t>
      </w:r>
      <w:r>
        <w:t>longer.</w:t>
      </w:r>
    </w:p>
    <w:p w14:paraId="546A6A11" w14:textId="77777777" w:rsidR="000B4BEB" w:rsidRDefault="000B4BEB" w:rsidP="008546FB">
      <w:pPr>
        <w:pStyle w:val="ListParagraph"/>
        <w:widowControl w:val="0"/>
        <w:numPr>
          <w:ilvl w:val="1"/>
          <w:numId w:val="37"/>
        </w:numPr>
        <w:tabs>
          <w:tab w:val="left" w:pos="3969"/>
          <w:tab w:val="left" w:pos="10329"/>
        </w:tabs>
        <w:autoSpaceDE w:val="0"/>
        <w:autoSpaceDN w:val="0"/>
        <w:spacing w:before="186" w:after="0" w:line="240" w:lineRule="auto"/>
        <w:ind w:left="1701" w:right="1318" w:hanging="850"/>
        <w:contextualSpacing w:val="0"/>
        <w:jc w:val="both"/>
      </w:pPr>
      <w:r>
        <w:t>Any obligations under this Agreement that remain unfulfilled following the expiry or termination of the Agreement shall survive such expiry or termination and continue in full force and effect until they have been</w:t>
      </w:r>
      <w:r>
        <w:rPr>
          <w:spacing w:val="-11"/>
        </w:rPr>
        <w:t xml:space="preserve"> </w:t>
      </w:r>
      <w:r>
        <w:t>fulfilled.</w:t>
      </w:r>
    </w:p>
    <w:p w14:paraId="1173EC24" w14:textId="77777777" w:rsidR="000B4BEB" w:rsidRDefault="000B4BEB" w:rsidP="008546FB">
      <w:pPr>
        <w:pStyle w:val="BodyText"/>
        <w:ind w:left="1701"/>
      </w:pPr>
    </w:p>
    <w:p w14:paraId="2736CC04" w14:textId="77777777" w:rsidR="000B4BEB" w:rsidRPr="007E12D0" w:rsidRDefault="000B4BEB" w:rsidP="008546FB">
      <w:pPr>
        <w:pStyle w:val="Heading1"/>
        <w:widowControl w:val="0"/>
        <w:numPr>
          <w:ilvl w:val="0"/>
          <w:numId w:val="37"/>
        </w:numPr>
        <w:tabs>
          <w:tab w:val="left" w:pos="2268"/>
        </w:tabs>
        <w:autoSpaceDE w:val="0"/>
        <w:autoSpaceDN w:val="0"/>
        <w:spacing w:before="161" w:after="0"/>
        <w:ind w:left="1701" w:hanging="850"/>
        <w:rPr>
          <w:sz w:val="32"/>
          <w:szCs w:val="32"/>
        </w:rPr>
      </w:pPr>
      <w:bookmarkStart w:id="32" w:name="_Toc133242354"/>
      <w:r w:rsidRPr="007E12D0">
        <w:rPr>
          <w:sz w:val="32"/>
          <w:szCs w:val="32"/>
        </w:rPr>
        <w:t>Assignment</w:t>
      </w:r>
      <w:bookmarkEnd w:id="32"/>
    </w:p>
    <w:p w14:paraId="7C3D6BFF" w14:textId="2272FB05" w:rsidR="000B4BEB" w:rsidRPr="007E12D0" w:rsidRDefault="008546FB" w:rsidP="008546FB">
      <w:pPr>
        <w:pStyle w:val="ListParagraph"/>
        <w:widowControl w:val="0"/>
        <w:numPr>
          <w:ilvl w:val="1"/>
          <w:numId w:val="37"/>
        </w:numPr>
        <w:tabs>
          <w:tab w:val="left" w:pos="1446"/>
          <w:tab w:val="left" w:pos="1560"/>
        </w:tabs>
        <w:autoSpaceDE w:val="0"/>
        <w:autoSpaceDN w:val="0"/>
        <w:spacing w:before="187" w:after="0" w:line="240" w:lineRule="auto"/>
        <w:ind w:left="1701" w:right="909" w:hanging="850"/>
        <w:contextualSpacing w:val="0"/>
        <w:jc w:val="both"/>
      </w:pPr>
      <w:r>
        <w:t xml:space="preserve">    </w:t>
      </w:r>
      <w:r w:rsidR="000B4BEB" w:rsidRPr="001304BB">
        <w:t xml:space="preserve">The Provider may not, without the prior written consent of the Local Authority, assign, transfer, sub-contract, or in any other way make over to any third party the benefit and/or the burden of this Agreement or, except as contemplated as part of </w:t>
      </w:r>
      <w:r w:rsidR="000B4BEB" w:rsidRPr="001304BB">
        <w:lastRenderedPageBreak/>
        <w:t>the Service</w:t>
      </w:r>
      <w:r w:rsidR="008A0DCA">
        <w:t>s</w:t>
      </w:r>
      <w:r w:rsidR="000B4BEB" w:rsidRPr="001304BB">
        <w:t>, transfer or pay to any other person any part of the</w:t>
      </w:r>
      <w:r w:rsidR="000B4BEB" w:rsidRPr="001304BB">
        <w:rPr>
          <w:spacing w:val="-6"/>
        </w:rPr>
        <w:t xml:space="preserve"> </w:t>
      </w:r>
      <w:r w:rsidR="000B4BEB" w:rsidRPr="001304BB">
        <w:t>Funding.</w:t>
      </w:r>
    </w:p>
    <w:p w14:paraId="5B651ED4" w14:textId="77777777" w:rsidR="000B4BEB" w:rsidRDefault="000B4BEB" w:rsidP="000B4BEB">
      <w:pPr>
        <w:pStyle w:val="BodyText"/>
      </w:pPr>
    </w:p>
    <w:p w14:paraId="7BCD9957" w14:textId="77777777" w:rsidR="008546FB" w:rsidRDefault="008546FB" w:rsidP="000B4BEB">
      <w:pPr>
        <w:pStyle w:val="BodyText"/>
        <w:spacing w:before="11"/>
      </w:pPr>
    </w:p>
    <w:p w14:paraId="68BFF06E" w14:textId="501083EE" w:rsidR="000B4BEB" w:rsidRPr="007E12D0" w:rsidRDefault="008546FB" w:rsidP="008546FB">
      <w:pPr>
        <w:pStyle w:val="Heading1"/>
        <w:widowControl w:val="0"/>
        <w:numPr>
          <w:ilvl w:val="0"/>
          <w:numId w:val="37"/>
        </w:numPr>
        <w:tabs>
          <w:tab w:val="left" w:pos="1418"/>
        </w:tabs>
        <w:autoSpaceDE w:val="0"/>
        <w:autoSpaceDN w:val="0"/>
        <w:spacing w:before="0" w:after="0"/>
        <w:ind w:left="1843" w:hanging="992"/>
        <w:rPr>
          <w:sz w:val="32"/>
          <w:szCs w:val="32"/>
        </w:rPr>
      </w:pPr>
      <w:bookmarkStart w:id="33" w:name="_Toc133242355"/>
      <w:r>
        <w:rPr>
          <w:sz w:val="32"/>
          <w:szCs w:val="32"/>
        </w:rPr>
        <w:t xml:space="preserve">  </w:t>
      </w:r>
      <w:r w:rsidR="000B4BEB" w:rsidRPr="007E12D0">
        <w:rPr>
          <w:sz w:val="32"/>
          <w:szCs w:val="32"/>
        </w:rPr>
        <w:t>Waiver</w:t>
      </w:r>
      <w:bookmarkEnd w:id="33"/>
    </w:p>
    <w:p w14:paraId="2677A306" w14:textId="51EF29C5" w:rsidR="000B4BEB" w:rsidRDefault="008546FB" w:rsidP="008546FB">
      <w:pPr>
        <w:pStyle w:val="ListParagraph"/>
        <w:widowControl w:val="0"/>
        <w:numPr>
          <w:ilvl w:val="1"/>
          <w:numId w:val="37"/>
        </w:numPr>
        <w:tabs>
          <w:tab w:val="left" w:pos="872"/>
          <w:tab w:val="left" w:pos="1446"/>
        </w:tabs>
        <w:autoSpaceDE w:val="0"/>
        <w:autoSpaceDN w:val="0"/>
        <w:spacing w:before="187" w:after="0" w:line="240" w:lineRule="auto"/>
        <w:ind w:left="1560" w:right="900" w:hanging="709"/>
        <w:contextualSpacing w:val="0"/>
        <w:jc w:val="both"/>
        <w:rPr>
          <w:sz w:val="22"/>
          <w:szCs w:val="22"/>
        </w:rPr>
      </w:pPr>
      <w:r>
        <w:t xml:space="preserve">  </w:t>
      </w:r>
      <w:r w:rsidR="000B4BEB">
        <w:t>No failure or delay by either party to exercise any right or remedy under this Agreement shall be construed as a waiver of any other right or</w:t>
      </w:r>
      <w:r w:rsidR="000B4BEB">
        <w:rPr>
          <w:spacing w:val="-5"/>
        </w:rPr>
        <w:t xml:space="preserve"> </w:t>
      </w:r>
      <w:r w:rsidR="000B4BEB">
        <w:t>remedy.</w:t>
      </w:r>
    </w:p>
    <w:p w14:paraId="56B5E8B5" w14:textId="77777777" w:rsidR="000B4BEB" w:rsidRDefault="000B4BEB" w:rsidP="000B4BEB">
      <w:pPr>
        <w:pStyle w:val="BodyText"/>
      </w:pPr>
    </w:p>
    <w:p w14:paraId="1BAD4531" w14:textId="77777777" w:rsidR="000B4BEB" w:rsidRPr="007E12D0" w:rsidRDefault="000B4BEB" w:rsidP="008546FB">
      <w:pPr>
        <w:pStyle w:val="Heading1"/>
        <w:widowControl w:val="0"/>
        <w:numPr>
          <w:ilvl w:val="0"/>
          <w:numId w:val="37"/>
        </w:numPr>
        <w:tabs>
          <w:tab w:val="left" w:pos="2835"/>
        </w:tabs>
        <w:autoSpaceDE w:val="0"/>
        <w:autoSpaceDN w:val="0"/>
        <w:spacing w:before="161" w:after="0"/>
        <w:ind w:left="1560" w:hanging="709"/>
        <w:rPr>
          <w:sz w:val="32"/>
          <w:szCs w:val="32"/>
        </w:rPr>
      </w:pPr>
      <w:bookmarkStart w:id="34" w:name="_Toc133242356"/>
      <w:r w:rsidRPr="007E12D0">
        <w:rPr>
          <w:sz w:val="32"/>
          <w:szCs w:val="32"/>
        </w:rPr>
        <w:t>Notices</w:t>
      </w:r>
      <w:bookmarkEnd w:id="34"/>
    </w:p>
    <w:p w14:paraId="2ED08783" w14:textId="373AC01B" w:rsidR="00D252E7" w:rsidRPr="00D252E7" w:rsidRDefault="000B4BEB" w:rsidP="00D252E7">
      <w:pPr>
        <w:pStyle w:val="ListParagraph"/>
        <w:widowControl w:val="0"/>
        <w:numPr>
          <w:ilvl w:val="1"/>
          <w:numId w:val="37"/>
        </w:numPr>
        <w:autoSpaceDE w:val="0"/>
        <w:autoSpaceDN w:val="0"/>
        <w:spacing w:before="187" w:after="0" w:line="240" w:lineRule="auto"/>
        <w:ind w:left="1560" w:right="933" w:hanging="709"/>
        <w:jc w:val="both"/>
      </w:pPr>
      <w:r>
        <w:t>All notices and other communications in relation to this Agreement shall be made in writing and shall be deemed to have been duly given if personally delivered</w:t>
      </w:r>
      <w:r w:rsidR="38A3BCB8">
        <w:t xml:space="preserve"> </w:t>
      </w:r>
      <w:r>
        <w:t>or mailed (first class postage prepaid) to the address of the relevant party, as referred to above or otherwise notified in writing. If personally delivered all such communications shall be deemed to have been given when received (except that if received on a non-working day or after 5pm on</w:t>
      </w:r>
      <w:r>
        <w:rPr>
          <w:spacing w:val="-38"/>
        </w:rPr>
        <w:t xml:space="preserve"> </w:t>
      </w:r>
      <w:r>
        <w:t>any</w:t>
      </w:r>
      <w:r w:rsidR="00D252E7">
        <w:t xml:space="preserve"> </w:t>
      </w:r>
      <w:r w:rsidR="00D252E7" w:rsidRPr="00D252E7">
        <w:t>working day they shall be deemed received on the next working day) and if mailed all such communications shall be deemed to have been given and received on the second working day following such mailing.</w:t>
      </w:r>
    </w:p>
    <w:p w14:paraId="482F073A" w14:textId="77777777" w:rsidR="00D252E7" w:rsidRDefault="00D252E7" w:rsidP="00D252E7">
      <w:pPr>
        <w:pStyle w:val="ListParagraph"/>
        <w:widowControl w:val="0"/>
        <w:numPr>
          <w:ilvl w:val="1"/>
          <w:numId w:val="37"/>
        </w:numPr>
        <w:tabs>
          <w:tab w:val="left" w:pos="709"/>
          <w:tab w:val="left" w:pos="1701"/>
          <w:tab w:val="left" w:pos="9923"/>
        </w:tabs>
        <w:autoSpaceDE w:val="0"/>
        <w:autoSpaceDN w:val="0"/>
        <w:spacing w:before="186" w:after="0" w:line="240" w:lineRule="auto"/>
        <w:ind w:left="1560" w:right="854" w:hanging="709"/>
        <w:contextualSpacing w:val="0"/>
      </w:pPr>
      <w:r>
        <w:t>In the absence of agreement under clause 28.1, the parties may seek to resolve the matter through mediation under the CEDR Model Mediation Procedure (or such other appropriate dispute resolution model as is agreed by both parties). Unless otherwise agreed, the parties shall bear the costs and expenses of the mediation</w:t>
      </w:r>
      <w:r>
        <w:rPr>
          <w:spacing w:val="-8"/>
        </w:rPr>
        <w:t xml:space="preserve"> </w:t>
      </w:r>
      <w:r>
        <w:t>equally.</w:t>
      </w:r>
    </w:p>
    <w:p w14:paraId="5CE9D184" w14:textId="77777777" w:rsidR="00D252E7" w:rsidRDefault="00D252E7" w:rsidP="00D252E7">
      <w:pPr>
        <w:widowControl w:val="0"/>
        <w:tabs>
          <w:tab w:val="left" w:pos="709"/>
          <w:tab w:val="left" w:pos="1701"/>
          <w:tab w:val="left" w:pos="9923"/>
        </w:tabs>
        <w:autoSpaceDE w:val="0"/>
        <w:autoSpaceDN w:val="0"/>
        <w:spacing w:before="186" w:after="0" w:line="240" w:lineRule="auto"/>
        <w:ind w:right="854"/>
      </w:pPr>
    </w:p>
    <w:p w14:paraId="672E45C9" w14:textId="77777777" w:rsidR="00D252E7" w:rsidRPr="007E12D0" w:rsidRDefault="00D252E7" w:rsidP="00D252E7">
      <w:pPr>
        <w:pStyle w:val="Heading1"/>
        <w:widowControl w:val="0"/>
        <w:numPr>
          <w:ilvl w:val="0"/>
          <w:numId w:val="37"/>
        </w:numPr>
        <w:tabs>
          <w:tab w:val="left" w:pos="709"/>
        </w:tabs>
        <w:autoSpaceDE w:val="0"/>
        <w:autoSpaceDN w:val="0"/>
        <w:spacing w:before="0" w:after="0"/>
        <w:ind w:left="1560" w:hanging="709"/>
        <w:rPr>
          <w:sz w:val="32"/>
          <w:szCs w:val="32"/>
        </w:rPr>
      </w:pPr>
      <w:bookmarkStart w:id="35" w:name="_Toc133242357"/>
      <w:r w:rsidRPr="007E12D0">
        <w:rPr>
          <w:sz w:val="32"/>
          <w:szCs w:val="32"/>
        </w:rPr>
        <w:t>No Partnership or</w:t>
      </w:r>
      <w:r w:rsidRPr="007E12D0">
        <w:rPr>
          <w:spacing w:val="-1"/>
          <w:sz w:val="32"/>
          <w:szCs w:val="32"/>
        </w:rPr>
        <w:t xml:space="preserve"> </w:t>
      </w:r>
      <w:r w:rsidRPr="007E12D0">
        <w:rPr>
          <w:sz w:val="32"/>
          <w:szCs w:val="32"/>
        </w:rPr>
        <w:t>Agency</w:t>
      </w:r>
      <w:bookmarkEnd w:id="35"/>
    </w:p>
    <w:p w14:paraId="21C9CF0E" w14:textId="3AE20FEE" w:rsidR="00D252E7" w:rsidRPr="00D252E7" w:rsidRDefault="00D252E7" w:rsidP="00D252E7">
      <w:pPr>
        <w:pStyle w:val="ListParagraph"/>
        <w:widowControl w:val="0"/>
        <w:numPr>
          <w:ilvl w:val="1"/>
          <w:numId w:val="37"/>
        </w:numPr>
        <w:tabs>
          <w:tab w:val="left" w:pos="1418"/>
          <w:tab w:val="left" w:pos="1446"/>
        </w:tabs>
        <w:autoSpaceDE w:val="0"/>
        <w:autoSpaceDN w:val="0"/>
        <w:spacing w:before="184" w:after="0" w:line="240" w:lineRule="auto"/>
        <w:ind w:left="1560" w:right="862" w:hanging="709"/>
        <w:contextualSpacing w:val="0"/>
        <w:jc w:val="both"/>
        <w:rPr>
          <w:sz w:val="22"/>
          <w:szCs w:val="22"/>
        </w:rPr>
      </w:pPr>
      <w:r>
        <w:t xml:space="preserve">  This Agreement shall not create any partnership or joint venture between the Local Authority and the Provider, nor any relationship of principal and agent, nor authorise any party to make or enter into any commitments for or on behalf of the other</w:t>
      </w:r>
      <w:r>
        <w:rPr>
          <w:spacing w:val="-8"/>
        </w:rPr>
        <w:t xml:space="preserve"> </w:t>
      </w:r>
      <w:r>
        <w:t>party.</w:t>
      </w:r>
    </w:p>
    <w:p w14:paraId="016B1071" w14:textId="77777777" w:rsidR="00D252E7" w:rsidRPr="00D252E7" w:rsidRDefault="00D252E7" w:rsidP="00D252E7">
      <w:pPr>
        <w:pStyle w:val="ListParagraph"/>
        <w:widowControl w:val="0"/>
        <w:numPr>
          <w:ilvl w:val="0"/>
          <w:numId w:val="0"/>
        </w:numPr>
        <w:tabs>
          <w:tab w:val="left" w:pos="1418"/>
          <w:tab w:val="left" w:pos="1446"/>
        </w:tabs>
        <w:autoSpaceDE w:val="0"/>
        <w:autoSpaceDN w:val="0"/>
        <w:spacing w:before="184" w:after="0" w:line="240" w:lineRule="auto"/>
        <w:ind w:left="1560" w:right="862"/>
        <w:contextualSpacing w:val="0"/>
        <w:jc w:val="both"/>
        <w:rPr>
          <w:sz w:val="22"/>
          <w:szCs w:val="22"/>
        </w:rPr>
      </w:pPr>
    </w:p>
    <w:p w14:paraId="561913B7" w14:textId="77777777" w:rsidR="00D252E7" w:rsidRPr="007E12D0" w:rsidRDefault="00D252E7" w:rsidP="00D252E7">
      <w:pPr>
        <w:pStyle w:val="Heading1"/>
        <w:widowControl w:val="0"/>
        <w:numPr>
          <w:ilvl w:val="0"/>
          <w:numId w:val="37"/>
        </w:numPr>
        <w:autoSpaceDE w:val="0"/>
        <w:autoSpaceDN w:val="0"/>
        <w:spacing w:before="0" w:after="0"/>
        <w:ind w:left="1560" w:hanging="709"/>
        <w:rPr>
          <w:sz w:val="32"/>
          <w:szCs w:val="32"/>
        </w:rPr>
      </w:pPr>
      <w:bookmarkStart w:id="36" w:name="_Toc133242358"/>
      <w:r w:rsidRPr="007E12D0">
        <w:rPr>
          <w:sz w:val="32"/>
          <w:szCs w:val="32"/>
        </w:rPr>
        <w:t>Joint and Several</w:t>
      </w:r>
      <w:r w:rsidRPr="007E12D0">
        <w:rPr>
          <w:spacing w:val="-1"/>
          <w:sz w:val="32"/>
          <w:szCs w:val="32"/>
        </w:rPr>
        <w:t xml:space="preserve"> </w:t>
      </w:r>
      <w:r w:rsidRPr="007E12D0">
        <w:rPr>
          <w:sz w:val="32"/>
          <w:szCs w:val="32"/>
        </w:rPr>
        <w:t>Liability</w:t>
      </w:r>
      <w:bookmarkEnd w:id="36"/>
    </w:p>
    <w:p w14:paraId="1B164633" w14:textId="186732A8" w:rsidR="00D252E7" w:rsidRDefault="00D252E7" w:rsidP="123CE7F5">
      <w:pPr>
        <w:pStyle w:val="ListParagraph"/>
        <w:widowControl w:val="0"/>
        <w:numPr>
          <w:ilvl w:val="1"/>
          <w:numId w:val="37"/>
        </w:numPr>
        <w:tabs>
          <w:tab w:val="left" w:pos="1560"/>
        </w:tabs>
        <w:autoSpaceDE w:val="0"/>
        <w:autoSpaceDN w:val="0"/>
        <w:spacing w:before="186" w:after="0" w:line="240" w:lineRule="auto"/>
        <w:ind w:left="1560" w:right="842" w:hanging="709"/>
        <w:jc w:val="both"/>
        <w:rPr>
          <w:sz w:val="22"/>
          <w:szCs w:val="22"/>
        </w:rPr>
      </w:pPr>
      <w:r>
        <w:t>Where the Provider is not a company or an incorporated entity with a distinct legal personality of its own, the individuals who enter into and sign this Agreement on behalf of the Provider</w:t>
      </w:r>
      <w:r w:rsidR="263591FD">
        <w:t>,</w:t>
      </w:r>
      <w:r>
        <w:rPr>
          <w:spacing w:val="-2"/>
        </w:rPr>
        <w:t xml:space="preserve"> </w:t>
      </w:r>
      <w:r>
        <w:t>shall</w:t>
      </w:r>
      <w:r>
        <w:rPr>
          <w:spacing w:val="-4"/>
        </w:rPr>
        <w:t xml:space="preserve"> </w:t>
      </w:r>
      <w:r>
        <w:t>be</w:t>
      </w:r>
      <w:r>
        <w:rPr>
          <w:spacing w:val="-4"/>
        </w:rPr>
        <w:t xml:space="preserve"> </w:t>
      </w:r>
      <w:r>
        <w:t>jointly</w:t>
      </w:r>
      <w:r>
        <w:rPr>
          <w:spacing w:val="-5"/>
        </w:rPr>
        <w:t xml:space="preserve"> </w:t>
      </w:r>
      <w:r>
        <w:t>and</w:t>
      </w:r>
      <w:r>
        <w:rPr>
          <w:spacing w:val="-4"/>
        </w:rPr>
        <w:t xml:space="preserve"> </w:t>
      </w:r>
      <w:r>
        <w:t>severally</w:t>
      </w:r>
      <w:r>
        <w:rPr>
          <w:spacing w:val="-6"/>
        </w:rPr>
        <w:t xml:space="preserve"> </w:t>
      </w:r>
      <w:r>
        <w:t>liable</w:t>
      </w:r>
      <w:r>
        <w:rPr>
          <w:spacing w:val="-4"/>
        </w:rPr>
        <w:t xml:space="preserve"> </w:t>
      </w:r>
      <w:r>
        <w:t>for</w:t>
      </w:r>
      <w:r>
        <w:rPr>
          <w:spacing w:val="-4"/>
        </w:rPr>
        <w:t xml:space="preserve"> </w:t>
      </w:r>
      <w:r>
        <w:t>the</w:t>
      </w:r>
      <w:r>
        <w:rPr>
          <w:spacing w:val="-6"/>
        </w:rPr>
        <w:t xml:space="preserve"> </w:t>
      </w:r>
      <w:r>
        <w:t>Provider’s</w:t>
      </w:r>
      <w:r>
        <w:rPr>
          <w:spacing w:val="-3"/>
        </w:rPr>
        <w:t xml:space="preserve"> </w:t>
      </w:r>
      <w:r>
        <w:t>obligations</w:t>
      </w:r>
      <w:r>
        <w:rPr>
          <w:spacing w:val="-5"/>
        </w:rPr>
        <w:t xml:space="preserve"> </w:t>
      </w:r>
      <w:r>
        <w:t>and</w:t>
      </w:r>
      <w:r>
        <w:rPr>
          <w:spacing w:val="-4"/>
        </w:rPr>
        <w:t xml:space="preserve"> </w:t>
      </w:r>
      <w:r>
        <w:t>liabilities</w:t>
      </w:r>
      <w:r>
        <w:rPr>
          <w:spacing w:val="-3"/>
        </w:rPr>
        <w:t xml:space="preserve"> </w:t>
      </w:r>
      <w:r>
        <w:t>arising under this</w:t>
      </w:r>
      <w:r>
        <w:rPr>
          <w:spacing w:val="-1"/>
        </w:rPr>
        <w:t xml:space="preserve"> </w:t>
      </w:r>
      <w:r>
        <w:t>Agreement.</w:t>
      </w:r>
    </w:p>
    <w:p w14:paraId="6732FFF4" w14:textId="77777777" w:rsidR="00D252E7" w:rsidRDefault="00D252E7" w:rsidP="00D252E7">
      <w:pPr>
        <w:pStyle w:val="BodyText"/>
        <w:tabs>
          <w:tab w:val="left" w:pos="709"/>
        </w:tabs>
      </w:pPr>
    </w:p>
    <w:p w14:paraId="2A923186" w14:textId="77777777" w:rsidR="00D252E7" w:rsidRPr="007E12D0" w:rsidRDefault="00D252E7" w:rsidP="00D252E7">
      <w:pPr>
        <w:pStyle w:val="Heading1"/>
        <w:widowControl w:val="0"/>
        <w:numPr>
          <w:ilvl w:val="0"/>
          <w:numId w:val="37"/>
        </w:numPr>
        <w:tabs>
          <w:tab w:val="left" w:pos="1560"/>
        </w:tabs>
        <w:autoSpaceDE w:val="0"/>
        <w:autoSpaceDN w:val="0"/>
        <w:spacing w:before="0" w:after="0"/>
        <w:ind w:left="1701" w:hanging="850"/>
        <w:rPr>
          <w:sz w:val="32"/>
          <w:szCs w:val="32"/>
        </w:rPr>
      </w:pPr>
      <w:bookmarkStart w:id="37" w:name="_Toc133242359"/>
      <w:r w:rsidRPr="007E12D0">
        <w:rPr>
          <w:sz w:val="32"/>
          <w:szCs w:val="32"/>
        </w:rPr>
        <w:t>Contracts (Rights Of Third Parties) Act 1999</w:t>
      </w:r>
      <w:bookmarkEnd w:id="37"/>
    </w:p>
    <w:p w14:paraId="58534888" w14:textId="3ACF160C" w:rsidR="00D252E7" w:rsidRPr="00D252E7" w:rsidRDefault="00D252E7" w:rsidP="00D252E7">
      <w:pPr>
        <w:pStyle w:val="ListParagraph"/>
        <w:widowControl w:val="0"/>
        <w:numPr>
          <w:ilvl w:val="1"/>
          <w:numId w:val="37"/>
        </w:numPr>
        <w:tabs>
          <w:tab w:val="left" w:pos="1418"/>
          <w:tab w:val="left" w:pos="1446"/>
        </w:tabs>
        <w:autoSpaceDE w:val="0"/>
        <w:autoSpaceDN w:val="0"/>
        <w:spacing w:before="187" w:after="0" w:line="240" w:lineRule="auto"/>
        <w:ind w:left="1560" w:right="872" w:hanging="709"/>
        <w:contextualSpacing w:val="0"/>
        <w:jc w:val="both"/>
        <w:rPr>
          <w:sz w:val="22"/>
          <w:szCs w:val="22"/>
        </w:rPr>
      </w:pPr>
      <w:r>
        <w:t xml:space="preserve">  This Agreement does not and is not intended to confer any contractual benefit on any person pursuant to the terms of the Contracts (Rights of Third Parties) Act</w:t>
      </w:r>
      <w:r>
        <w:rPr>
          <w:spacing w:val="-10"/>
        </w:rPr>
        <w:t xml:space="preserve"> </w:t>
      </w:r>
      <w:r>
        <w:t>1999.</w:t>
      </w:r>
    </w:p>
    <w:p w14:paraId="12A80F52" w14:textId="77777777" w:rsidR="00D252E7" w:rsidRPr="00D252E7" w:rsidRDefault="00D252E7" w:rsidP="00D252E7">
      <w:pPr>
        <w:pStyle w:val="ListParagraph"/>
        <w:widowControl w:val="0"/>
        <w:numPr>
          <w:ilvl w:val="0"/>
          <w:numId w:val="0"/>
        </w:numPr>
        <w:tabs>
          <w:tab w:val="left" w:pos="1418"/>
          <w:tab w:val="left" w:pos="1985"/>
        </w:tabs>
        <w:autoSpaceDE w:val="0"/>
        <w:autoSpaceDN w:val="0"/>
        <w:spacing w:before="187" w:after="0" w:line="240" w:lineRule="auto"/>
        <w:ind w:left="1560" w:right="872" w:firstLine="425"/>
        <w:contextualSpacing w:val="0"/>
        <w:jc w:val="both"/>
        <w:rPr>
          <w:sz w:val="22"/>
          <w:szCs w:val="22"/>
        </w:rPr>
      </w:pPr>
    </w:p>
    <w:p w14:paraId="0E12759B" w14:textId="77777777" w:rsidR="00D252E7" w:rsidRPr="007E12D0" w:rsidRDefault="00D252E7" w:rsidP="00D252E7">
      <w:pPr>
        <w:pStyle w:val="Heading1"/>
        <w:widowControl w:val="0"/>
        <w:numPr>
          <w:ilvl w:val="0"/>
          <w:numId w:val="37"/>
        </w:numPr>
        <w:tabs>
          <w:tab w:val="left" w:pos="2835"/>
        </w:tabs>
        <w:autoSpaceDE w:val="0"/>
        <w:autoSpaceDN w:val="0"/>
        <w:spacing w:before="0" w:after="0"/>
        <w:ind w:left="1560" w:hanging="709"/>
        <w:rPr>
          <w:sz w:val="32"/>
          <w:szCs w:val="32"/>
        </w:rPr>
      </w:pPr>
      <w:bookmarkStart w:id="38" w:name="_Toc133242360"/>
      <w:r w:rsidRPr="007E12D0">
        <w:rPr>
          <w:sz w:val="32"/>
          <w:szCs w:val="32"/>
        </w:rPr>
        <w:t>Governing</w:t>
      </w:r>
      <w:r w:rsidRPr="007E12D0">
        <w:rPr>
          <w:spacing w:val="-1"/>
          <w:sz w:val="32"/>
          <w:szCs w:val="32"/>
        </w:rPr>
        <w:t xml:space="preserve"> </w:t>
      </w:r>
      <w:r w:rsidRPr="007E12D0">
        <w:rPr>
          <w:sz w:val="32"/>
          <w:szCs w:val="32"/>
        </w:rPr>
        <w:t>Law</w:t>
      </w:r>
      <w:bookmarkEnd w:id="38"/>
    </w:p>
    <w:p w14:paraId="753679DF" w14:textId="4CF3CF33" w:rsidR="00D252E7" w:rsidRDefault="00D252E7" w:rsidP="00D252E7">
      <w:pPr>
        <w:pStyle w:val="ListParagraph"/>
        <w:widowControl w:val="0"/>
        <w:numPr>
          <w:ilvl w:val="1"/>
          <w:numId w:val="37"/>
        </w:numPr>
        <w:tabs>
          <w:tab w:val="left" w:pos="1418"/>
          <w:tab w:val="left" w:pos="1446"/>
        </w:tabs>
        <w:autoSpaceDE w:val="0"/>
        <w:autoSpaceDN w:val="0"/>
        <w:spacing w:before="187" w:after="0" w:line="240" w:lineRule="auto"/>
        <w:ind w:left="1560" w:right="1043" w:hanging="709"/>
        <w:contextualSpacing w:val="0"/>
        <w:rPr>
          <w:sz w:val="22"/>
          <w:szCs w:val="22"/>
        </w:rPr>
      </w:pPr>
      <w:r>
        <w:t xml:space="preserve">  This Agreement shall be governed by and construed in accordance with the law of England and</w:t>
      </w:r>
      <w:r>
        <w:rPr>
          <w:spacing w:val="-4"/>
        </w:rPr>
        <w:t xml:space="preserve"> </w:t>
      </w:r>
      <w:r>
        <w:t>Wales.</w:t>
      </w:r>
    </w:p>
    <w:p w14:paraId="0FE61FF9" w14:textId="734CF70F" w:rsidR="00D252E7" w:rsidRPr="00D252E7" w:rsidRDefault="00D252E7" w:rsidP="00D252E7">
      <w:pPr>
        <w:widowControl w:val="0"/>
        <w:autoSpaceDE w:val="0"/>
        <w:autoSpaceDN w:val="0"/>
        <w:spacing w:before="187" w:after="0" w:line="240" w:lineRule="auto"/>
        <w:ind w:right="933"/>
        <w:jc w:val="both"/>
        <w:rPr>
          <w:sz w:val="22"/>
          <w:szCs w:val="22"/>
        </w:rPr>
        <w:sectPr w:rsidR="00D252E7" w:rsidRPr="00D252E7" w:rsidSect="00B73924">
          <w:pgSz w:w="11910" w:h="16840"/>
          <w:pgMar w:top="900" w:right="428" w:bottom="660" w:left="280" w:header="0" w:footer="475" w:gutter="0"/>
          <w:cols w:space="720"/>
        </w:sectPr>
      </w:pPr>
    </w:p>
    <w:p w14:paraId="16684846" w14:textId="74C1EA20" w:rsidR="001304BB" w:rsidRPr="005E2497" w:rsidRDefault="005E2497" w:rsidP="005E2497">
      <w:pPr>
        <w:spacing w:before="25"/>
        <w:jc w:val="center"/>
        <w:rPr>
          <w:b/>
          <w:bCs/>
          <w:color w:val="007A87"/>
          <w:sz w:val="36"/>
          <w:szCs w:val="36"/>
        </w:rPr>
      </w:pPr>
      <w:r w:rsidRPr="005E2497">
        <w:rPr>
          <w:b/>
          <w:bCs/>
          <w:color w:val="007A87"/>
          <w:sz w:val="36"/>
          <w:szCs w:val="36"/>
        </w:rPr>
        <w:lastRenderedPageBreak/>
        <w:t>SCHEDULE 3:</w:t>
      </w:r>
      <w:r w:rsidRPr="005E2497">
        <w:rPr>
          <w:b/>
          <w:bCs/>
          <w:color w:val="007A87"/>
          <w:sz w:val="36"/>
          <w:szCs w:val="36"/>
        </w:rPr>
        <w:tab/>
        <w:t>DATA SHARING SCHEDULE</w:t>
      </w:r>
    </w:p>
    <w:p w14:paraId="0B079698" w14:textId="77777777" w:rsidR="00152788" w:rsidRPr="00152788" w:rsidRDefault="00152788" w:rsidP="007E12D0">
      <w:pPr>
        <w:spacing w:before="25"/>
        <w:ind w:left="709" w:hanging="709"/>
        <w:rPr>
          <w:b/>
          <w:bCs/>
        </w:rPr>
      </w:pPr>
      <w:r w:rsidRPr="00152788">
        <w:rPr>
          <w:b/>
          <w:bCs/>
        </w:rPr>
        <w:t xml:space="preserve">Purposes for which the data is being shared </w:t>
      </w:r>
    </w:p>
    <w:p w14:paraId="171FF378" w14:textId="77777777" w:rsidR="00152788" w:rsidRDefault="00152788" w:rsidP="00152788">
      <w:pPr>
        <w:spacing w:before="25"/>
        <w:jc w:val="both"/>
      </w:pPr>
      <w:r w:rsidRPr="00152788">
        <w:rPr>
          <w:b/>
          <w:bCs/>
        </w:rPr>
        <w:t>Oldham Council</w:t>
      </w:r>
      <w:r>
        <w:t xml:space="preserve"> has a statutory duty to validate the eligibility of access to free and flexible high quality early years provision and submission of child level data for payments to the </w:t>
      </w:r>
      <w:r w:rsidRPr="00152788">
        <w:rPr>
          <w:b/>
          <w:bCs/>
        </w:rPr>
        <w:t>Provider</w:t>
      </w:r>
      <w:r>
        <w:t xml:space="preserve">. </w:t>
      </w:r>
    </w:p>
    <w:p w14:paraId="0E640573" w14:textId="77777777" w:rsidR="00152788" w:rsidRDefault="00152788" w:rsidP="00152788">
      <w:pPr>
        <w:spacing w:before="25"/>
        <w:jc w:val="both"/>
      </w:pPr>
      <w:r>
        <w:t xml:space="preserve">There is also a statutory requirement for </w:t>
      </w:r>
      <w:r w:rsidRPr="00152788">
        <w:rPr>
          <w:b/>
          <w:bCs/>
        </w:rPr>
        <w:t>Oldham Council</w:t>
      </w:r>
      <w:r>
        <w:t xml:space="preserve"> to complete a return to the Department of Education each year containing this information. </w:t>
      </w:r>
    </w:p>
    <w:p w14:paraId="43C944E2" w14:textId="77777777" w:rsidR="00152788" w:rsidRDefault="00152788" w:rsidP="00152788">
      <w:pPr>
        <w:spacing w:before="25"/>
        <w:jc w:val="both"/>
      </w:pPr>
      <w:r w:rsidRPr="00152788">
        <w:rPr>
          <w:b/>
          <w:bCs/>
        </w:rPr>
        <w:t>Legal basis for sharing</w:t>
      </w:r>
      <w:r>
        <w:t xml:space="preserve"> </w:t>
      </w:r>
    </w:p>
    <w:p w14:paraId="76237301" w14:textId="77777777" w:rsidR="00152788" w:rsidRDefault="00152788" w:rsidP="00152788">
      <w:pPr>
        <w:spacing w:before="25"/>
        <w:jc w:val="both"/>
      </w:pPr>
      <w:r>
        <w:t xml:space="preserve">• Sections 1 and 2 of the Childcare Act 2016; and </w:t>
      </w:r>
    </w:p>
    <w:p w14:paraId="1D1307CF" w14:textId="77777777" w:rsidR="00152788" w:rsidRDefault="00152788" w:rsidP="00152788">
      <w:pPr>
        <w:spacing w:before="25"/>
        <w:jc w:val="both"/>
      </w:pPr>
      <w:r>
        <w:t xml:space="preserve">• Section 6, 7, and 7A of the Childcare Act 2006. </w:t>
      </w:r>
    </w:p>
    <w:p w14:paraId="1B7C8BCB" w14:textId="48FFEC24" w:rsidR="001304BB" w:rsidRPr="00152788" w:rsidRDefault="00152788" w:rsidP="00152788">
      <w:pPr>
        <w:spacing w:before="25"/>
        <w:jc w:val="both"/>
        <w:rPr>
          <w:b/>
          <w:bCs/>
          <w:sz w:val="22"/>
          <w:szCs w:val="22"/>
        </w:rPr>
      </w:pPr>
      <w:r w:rsidRPr="00152788">
        <w:rPr>
          <w:b/>
          <w:bCs/>
        </w:rPr>
        <w:t>Personal and Sensitive Personal Data to be shared</w:t>
      </w:r>
    </w:p>
    <w:tbl>
      <w:tblPr>
        <w:tblW w:w="471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90"/>
        <w:gridCol w:w="1412"/>
        <w:gridCol w:w="1433"/>
        <w:gridCol w:w="1271"/>
      </w:tblGrid>
      <w:tr w:rsidR="00603F55" w:rsidRPr="00A7444D" w14:paraId="34CF316E" w14:textId="77777777" w:rsidTr="00603F55">
        <w:trPr>
          <w:trHeight w:val="602"/>
        </w:trPr>
        <w:tc>
          <w:tcPr>
            <w:tcW w:w="2581" w:type="pct"/>
            <w:shd w:val="clear" w:color="auto" w:fill="DADADA"/>
          </w:tcPr>
          <w:p w14:paraId="330047D7" w14:textId="77777777" w:rsidR="00A7444D" w:rsidRPr="00A7444D" w:rsidRDefault="00A7444D" w:rsidP="00A7444D">
            <w:pPr>
              <w:widowControl w:val="0"/>
              <w:autoSpaceDE w:val="0"/>
              <w:autoSpaceDN w:val="0"/>
              <w:spacing w:before="122" w:after="0" w:line="240" w:lineRule="auto"/>
              <w:ind w:left="107"/>
              <w:rPr>
                <w:rFonts w:eastAsia="Arial" w:cs="Arial"/>
                <w:b/>
                <w:sz w:val="22"/>
                <w:szCs w:val="22"/>
                <w:lang w:val="en-US" w:eastAsia="en-US"/>
              </w:rPr>
            </w:pPr>
            <w:r w:rsidRPr="00A7444D">
              <w:rPr>
                <w:rFonts w:eastAsia="Arial" w:cs="Arial"/>
                <w:b/>
                <w:sz w:val="22"/>
                <w:szCs w:val="22"/>
                <w:lang w:val="en-US" w:eastAsia="en-US"/>
              </w:rPr>
              <w:t>Field/Data</w:t>
            </w:r>
            <w:r w:rsidRPr="00A7444D">
              <w:rPr>
                <w:rFonts w:eastAsia="Arial" w:cs="Arial"/>
                <w:b/>
                <w:spacing w:val="-7"/>
                <w:sz w:val="22"/>
                <w:szCs w:val="22"/>
                <w:lang w:val="en-US" w:eastAsia="en-US"/>
              </w:rPr>
              <w:t xml:space="preserve"> </w:t>
            </w:r>
            <w:r w:rsidRPr="00A7444D">
              <w:rPr>
                <w:rFonts w:eastAsia="Arial" w:cs="Arial"/>
                <w:b/>
                <w:spacing w:val="-4"/>
                <w:sz w:val="22"/>
                <w:szCs w:val="22"/>
                <w:lang w:val="en-US" w:eastAsia="en-US"/>
              </w:rPr>
              <w:t>Item</w:t>
            </w:r>
          </w:p>
        </w:tc>
        <w:tc>
          <w:tcPr>
            <w:tcW w:w="830" w:type="pct"/>
            <w:shd w:val="clear" w:color="auto" w:fill="DADADA"/>
            <w:vAlign w:val="center"/>
          </w:tcPr>
          <w:p w14:paraId="2CD0C1F9" w14:textId="375F52CB" w:rsidR="00A7444D" w:rsidRPr="00A7444D" w:rsidRDefault="00A7444D" w:rsidP="0070718E">
            <w:pPr>
              <w:widowControl w:val="0"/>
              <w:autoSpaceDE w:val="0"/>
              <w:autoSpaceDN w:val="0"/>
              <w:spacing w:before="122" w:after="0" w:line="240" w:lineRule="auto"/>
              <w:ind w:right="176"/>
              <w:jc w:val="center"/>
              <w:rPr>
                <w:rFonts w:eastAsia="Arial" w:cs="Arial"/>
                <w:b/>
                <w:sz w:val="22"/>
                <w:szCs w:val="22"/>
                <w:lang w:val="en-US" w:eastAsia="en-US"/>
              </w:rPr>
            </w:pPr>
            <w:r w:rsidRPr="00A7444D">
              <w:rPr>
                <w:rFonts w:eastAsia="Arial" w:cs="Arial"/>
                <w:b/>
                <w:spacing w:val="-2"/>
                <w:sz w:val="22"/>
                <w:szCs w:val="22"/>
                <w:lang w:val="en-US" w:eastAsia="en-US"/>
              </w:rPr>
              <w:t>Headcount</w:t>
            </w:r>
          </w:p>
        </w:tc>
        <w:tc>
          <w:tcPr>
            <w:tcW w:w="842" w:type="pct"/>
            <w:shd w:val="clear" w:color="auto" w:fill="DADADA"/>
          </w:tcPr>
          <w:p w14:paraId="5FAE3024" w14:textId="0FF6BDA6" w:rsidR="00A7444D" w:rsidRPr="00A7444D" w:rsidRDefault="00A7444D" w:rsidP="00A7444D">
            <w:pPr>
              <w:widowControl w:val="0"/>
              <w:autoSpaceDE w:val="0"/>
              <w:autoSpaceDN w:val="0"/>
              <w:spacing w:after="0" w:line="248" w:lineRule="exact"/>
              <w:jc w:val="center"/>
              <w:rPr>
                <w:rFonts w:eastAsia="Arial" w:cs="Arial"/>
                <w:b/>
                <w:sz w:val="20"/>
                <w:szCs w:val="20"/>
                <w:lang w:val="en-US" w:eastAsia="en-US"/>
              </w:rPr>
            </w:pPr>
            <w:r w:rsidRPr="00A7444D">
              <w:rPr>
                <w:rFonts w:eastAsia="Arial" w:cs="Arial"/>
                <w:b/>
                <w:sz w:val="20"/>
                <w:szCs w:val="20"/>
                <w:lang w:val="en-US" w:eastAsia="en-US"/>
              </w:rPr>
              <w:t>2</w:t>
            </w:r>
            <w:r w:rsidRPr="00A7444D">
              <w:rPr>
                <w:rFonts w:eastAsia="Arial" w:cs="Arial"/>
                <w:b/>
                <w:spacing w:val="-3"/>
                <w:sz w:val="20"/>
                <w:szCs w:val="20"/>
                <w:lang w:val="en-US" w:eastAsia="en-US"/>
              </w:rPr>
              <w:t xml:space="preserve"> </w:t>
            </w:r>
            <w:r w:rsidRPr="00A7444D">
              <w:rPr>
                <w:rFonts w:eastAsia="Arial" w:cs="Arial"/>
                <w:b/>
                <w:sz w:val="20"/>
                <w:szCs w:val="20"/>
                <w:lang w:val="en-US" w:eastAsia="en-US"/>
              </w:rPr>
              <w:t>Year-</w:t>
            </w:r>
            <w:r w:rsidRPr="00A7444D">
              <w:rPr>
                <w:rFonts w:eastAsia="Arial" w:cs="Arial"/>
                <w:b/>
                <w:spacing w:val="-5"/>
                <w:sz w:val="20"/>
                <w:szCs w:val="20"/>
                <w:lang w:val="en-US" w:eastAsia="en-US"/>
              </w:rPr>
              <w:t>old</w:t>
            </w:r>
          </w:p>
          <w:p w14:paraId="3879C83E" w14:textId="19A7574E" w:rsidR="00A7444D" w:rsidRPr="00A7444D" w:rsidRDefault="00A7444D" w:rsidP="00A7444D">
            <w:pPr>
              <w:widowControl w:val="0"/>
              <w:autoSpaceDE w:val="0"/>
              <w:autoSpaceDN w:val="0"/>
              <w:spacing w:before="1" w:after="0" w:line="237" w:lineRule="exact"/>
              <w:jc w:val="center"/>
              <w:rPr>
                <w:rFonts w:eastAsia="Arial" w:cs="Arial"/>
                <w:b/>
                <w:sz w:val="22"/>
                <w:szCs w:val="22"/>
                <w:lang w:val="en-US" w:eastAsia="en-US"/>
              </w:rPr>
            </w:pPr>
            <w:r w:rsidRPr="00A7444D">
              <w:rPr>
                <w:rFonts w:eastAsia="Arial" w:cs="Arial"/>
                <w:b/>
                <w:sz w:val="20"/>
                <w:szCs w:val="20"/>
                <w:lang w:val="en-US" w:eastAsia="en-US"/>
              </w:rPr>
              <w:t>Disadvantaged</w:t>
            </w:r>
          </w:p>
        </w:tc>
        <w:tc>
          <w:tcPr>
            <w:tcW w:w="747" w:type="pct"/>
            <w:shd w:val="clear" w:color="auto" w:fill="DADADA"/>
          </w:tcPr>
          <w:p w14:paraId="3303D355" w14:textId="615E0CC6" w:rsidR="00A7444D" w:rsidRPr="00A7444D" w:rsidRDefault="00A7444D" w:rsidP="00A7444D">
            <w:pPr>
              <w:widowControl w:val="0"/>
              <w:autoSpaceDE w:val="0"/>
              <w:autoSpaceDN w:val="0"/>
              <w:spacing w:before="122" w:line="240" w:lineRule="auto"/>
              <w:ind w:left="177" w:right="168"/>
              <w:jc w:val="center"/>
              <w:rPr>
                <w:rFonts w:eastAsia="Arial" w:cs="Arial"/>
                <w:b/>
                <w:sz w:val="22"/>
                <w:szCs w:val="22"/>
                <w:lang w:val="en-US" w:eastAsia="en-US"/>
              </w:rPr>
            </w:pPr>
            <w:r>
              <w:rPr>
                <w:rFonts w:eastAsia="Arial" w:cs="Arial"/>
                <w:b/>
                <w:sz w:val="22"/>
                <w:szCs w:val="22"/>
                <w:lang w:val="en-US" w:eastAsia="en-US"/>
              </w:rPr>
              <w:t>Working Families</w:t>
            </w:r>
          </w:p>
        </w:tc>
      </w:tr>
      <w:tr w:rsidR="00603F55" w:rsidRPr="00A7444D" w14:paraId="3C185BB1" w14:textId="77777777" w:rsidTr="00603F55">
        <w:trPr>
          <w:trHeight w:val="426"/>
        </w:trPr>
        <w:tc>
          <w:tcPr>
            <w:tcW w:w="2581" w:type="pct"/>
          </w:tcPr>
          <w:p w14:paraId="0BA822BB" w14:textId="77777777" w:rsidR="00A7444D" w:rsidRPr="00A7444D" w:rsidRDefault="00A7444D" w:rsidP="00A7444D">
            <w:pPr>
              <w:widowControl w:val="0"/>
              <w:autoSpaceDE w:val="0"/>
              <w:autoSpaceDN w:val="0"/>
              <w:spacing w:before="86" w:after="0" w:line="240" w:lineRule="auto"/>
              <w:ind w:left="107"/>
              <w:rPr>
                <w:rFonts w:eastAsia="Arial" w:cs="Arial"/>
                <w:sz w:val="22"/>
                <w:szCs w:val="22"/>
                <w:lang w:val="en-US" w:eastAsia="en-US"/>
              </w:rPr>
            </w:pPr>
            <w:r w:rsidRPr="00A7444D">
              <w:rPr>
                <w:rFonts w:eastAsia="Arial" w:cs="Arial"/>
                <w:sz w:val="22"/>
                <w:szCs w:val="22"/>
                <w:lang w:val="en-US" w:eastAsia="en-US"/>
              </w:rPr>
              <w:t>First</w:t>
            </w:r>
            <w:r w:rsidRPr="00A7444D">
              <w:rPr>
                <w:rFonts w:eastAsia="Arial" w:cs="Arial"/>
                <w:spacing w:val="-1"/>
                <w:sz w:val="22"/>
                <w:szCs w:val="22"/>
                <w:lang w:val="en-US" w:eastAsia="en-US"/>
              </w:rPr>
              <w:t xml:space="preserve"> </w:t>
            </w:r>
            <w:r w:rsidRPr="00A7444D">
              <w:rPr>
                <w:rFonts w:eastAsia="Arial" w:cs="Arial"/>
                <w:spacing w:val="-4"/>
                <w:sz w:val="22"/>
                <w:szCs w:val="22"/>
                <w:lang w:val="en-US" w:eastAsia="en-US"/>
              </w:rPr>
              <w:t>name</w:t>
            </w:r>
          </w:p>
        </w:tc>
        <w:tc>
          <w:tcPr>
            <w:tcW w:w="830" w:type="pct"/>
          </w:tcPr>
          <w:p w14:paraId="4C490446" w14:textId="77777777" w:rsidR="00A7444D" w:rsidRPr="00A7444D" w:rsidRDefault="00A7444D" w:rsidP="00A7444D">
            <w:pPr>
              <w:widowControl w:val="0"/>
              <w:autoSpaceDE w:val="0"/>
              <w:autoSpaceDN w:val="0"/>
              <w:spacing w:before="90" w:after="0" w:line="240" w:lineRule="auto"/>
              <w:ind w:left="4"/>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842" w:type="pct"/>
          </w:tcPr>
          <w:p w14:paraId="2835CEF1" w14:textId="77777777" w:rsidR="00A7444D" w:rsidRPr="00A7444D" w:rsidRDefault="00A7444D" w:rsidP="00A7444D">
            <w:pPr>
              <w:widowControl w:val="0"/>
              <w:autoSpaceDE w:val="0"/>
              <w:autoSpaceDN w:val="0"/>
              <w:spacing w:before="90" w:after="0" w:line="240" w:lineRule="auto"/>
              <w:ind w:left="671"/>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3350C167" w14:textId="77777777" w:rsidR="00A7444D" w:rsidRPr="00A7444D" w:rsidRDefault="00A7444D" w:rsidP="00A7444D">
            <w:pPr>
              <w:widowControl w:val="0"/>
              <w:autoSpaceDE w:val="0"/>
              <w:autoSpaceDN w:val="0"/>
              <w:spacing w:before="90" w:after="0" w:line="240" w:lineRule="auto"/>
              <w:ind w:left="8"/>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4D943E4C" w14:textId="77777777" w:rsidTr="00603F55">
        <w:trPr>
          <w:trHeight w:val="426"/>
        </w:trPr>
        <w:tc>
          <w:tcPr>
            <w:tcW w:w="2581" w:type="pct"/>
          </w:tcPr>
          <w:p w14:paraId="0D8275E3" w14:textId="77777777" w:rsidR="00A7444D" w:rsidRPr="00A7444D" w:rsidRDefault="00A7444D" w:rsidP="00A7444D">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z w:val="22"/>
                <w:szCs w:val="22"/>
                <w:lang w:val="en-US" w:eastAsia="en-US"/>
              </w:rPr>
              <w:t>Middle</w:t>
            </w:r>
            <w:r w:rsidRPr="00A7444D">
              <w:rPr>
                <w:rFonts w:eastAsia="Arial" w:cs="Arial"/>
                <w:spacing w:val="-10"/>
                <w:sz w:val="22"/>
                <w:szCs w:val="22"/>
                <w:lang w:val="en-US" w:eastAsia="en-US"/>
              </w:rPr>
              <w:t xml:space="preserve"> </w:t>
            </w:r>
            <w:r w:rsidRPr="00A7444D">
              <w:rPr>
                <w:rFonts w:eastAsia="Arial" w:cs="Arial"/>
                <w:spacing w:val="-4"/>
                <w:sz w:val="22"/>
                <w:szCs w:val="22"/>
                <w:lang w:val="en-US" w:eastAsia="en-US"/>
              </w:rPr>
              <w:t>Name</w:t>
            </w:r>
          </w:p>
        </w:tc>
        <w:tc>
          <w:tcPr>
            <w:tcW w:w="830" w:type="pct"/>
          </w:tcPr>
          <w:p w14:paraId="60F13E1C" w14:textId="77777777" w:rsidR="00A7444D" w:rsidRPr="00A7444D" w:rsidRDefault="00A7444D" w:rsidP="00A7444D">
            <w:pPr>
              <w:widowControl w:val="0"/>
              <w:autoSpaceDE w:val="0"/>
              <w:autoSpaceDN w:val="0"/>
              <w:spacing w:before="90" w:after="0" w:line="240" w:lineRule="auto"/>
              <w:ind w:left="4"/>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842" w:type="pct"/>
          </w:tcPr>
          <w:p w14:paraId="21E89E4D"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c>
          <w:tcPr>
            <w:tcW w:w="747" w:type="pct"/>
          </w:tcPr>
          <w:p w14:paraId="740DB98D"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r>
      <w:tr w:rsidR="00603F55" w:rsidRPr="00A7444D" w14:paraId="003EB36A" w14:textId="77777777" w:rsidTr="00603F55">
        <w:trPr>
          <w:trHeight w:val="424"/>
        </w:trPr>
        <w:tc>
          <w:tcPr>
            <w:tcW w:w="2581" w:type="pct"/>
          </w:tcPr>
          <w:p w14:paraId="4B26CEFD" w14:textId="77777777" w:rsidR="00A7444D" w:rsidRPr="00A7444D" w:rsidRDefault="00A7444D" w:rsidP="00A7444D">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z w:val="22"/>
                <w:szCs w:val="22"/>
                <w:lang w:val="en-US" w:eastAsia="en-US"/>
              </w:rPr>
              <w:t xml:space="preserve">Last </w:t>
            </w:r>
            <w:r w:rsidRPr="00A7444D">
              <w:rPr>
                <w:rFonts w:eastAsia="Arial" w:cs="Arial"/>
                <w:spacing w:val="-4"/>
                <w:sz w:val="22"/>
                <w:szCs w:val="22"/>
                <w:lang w:val="en-US" w:eastAsia="en-US"/>
              </w:rPr>
              <w:t>Name</w:t>
            </w:r>
          </w:p>
        </w:tc>
        <w:tc>
          <w:tcPr>
            <w:tcW w:w="830" w:type="pct"/>
          </w:tcPr>
          <w:p w14:paraId="2ADF9089" w14:textId="77777777" w:rsidR="00A7444D" w:rsidRPr="00A7444D" w:rsidRDefault="00A7444D" w:rsidP="00A7444D">
            <w:pPr>
              <w:widowControl w:val="0"/>
              <w:autoSpaceDE w:val="0"/>
              <w:autoSpaceDN w:val="0"/>
              <w:spacing w:before="90" w:after="0" w:line="240" w:lineRule="auto"/>
              <w:ind w:left="4"/>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842" w:type="pct"/>
          </w:tcPr>
          <w:p w14:paraId="5DB89C54" w14:textId="77777777" w:rsidR="00A7444D" w:rsidRPr="00A7444D" w:rsidRDefault="00A7444D" w:rsidP="00A7444D">
            <w:pPr>
              <w:widowControl w:val="0"/>
              <w:autoSpaceDE w:val="0"/>
              <w:autoSpaceDN w:val="0"/>
              <w:spacing w:before="90" w:after="0" w:line="240" w:lineRule="auto"/>
              <w:ind w:left="671"/>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0E522413" w14:textId="77777777" w:rsidR="00A7444D" w:rsidRPr="00A7444D" w:rsidRDefault="00A7444D" w:rsidP="00A7444D">
            <w:pPr>
              <w:widowControl w:val="0"/>
              <w:autoSpaceDE w:val="0"/>
              <w:autoSpaceDN w:val="0"/>
              <w:spacing w:before="90" w:after="0" w:line="240" w:lineRule="auto"/>
              <w:ind w:left="8"/>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2F5D525A" w14:textId="77777777" w:rsidTr="00603F55">
        <w:trPr>
          <w:trHeight w:val="426"/>
        </w:trPr>
        <w:tc>
          <w:tcPr>
            <w:tcW w:w="2581" w:type="pct"/>
          </w:tcPr>
          <w:p w14:paraId="00759A11" w14:textId="77777777" w:rsidR="00A7444D" w:rsidRPr="00A7444D" w:rsidRDefault="00A7444D" w:rsidP="00A7444D">
            <w:pPr>
              <w:widowControl w:val="0"/>
              <w:autoSpaceDE w:val="0"/>
              <w:autoSpaceDN w:val="0"/>
              <w:spacing w:before="86" w:after="0" w:line="240" w:lineRule="auto"/>
              <w:ind w:left="107"/>
              <w:rPr>
                <w:rFonts w:eastAsia="Arial" w:cs="Arial"/>
                <w:sz w:val="22"/>
                <w:szCs w:val="22"/>
                <w:lang w:val="en-US" w:eastAsia="en-US"/>
              </w:rPr>
            </w:pPr>
            <w:r w:rsidRPr="00A7444D">
              <w:rPr>
                <w:rFonts w:eastAsia="Arial" w:cs="Arial"/>
                <w:spacing w:val="-5"/>
                <w:sz w:val="22"/>
                <w:szCs w:val="22"/>
                <w:lang w:val="en-US" w:eastAsia="en-US"/>
              </w:rPr>
              <w:t>DOB</w:t>
            </w:r>
          </w:p>
        </w:tc>
        <w:tc>
          <w:tcPr>
            <w:tcW w:w="830" w:type="pct"/>
          </w:tcPr>
          <w:p w14:paraId="3AA42644" w14:textId="77777777" w:rsidR="00A7444D" w:rsidRPr="00A7444D" w:rsidRDefault="00A7444D" w:rsidP="00A7444D">
            <w:pPr>
              <w:widowControl w:val="0"/>
              <w:autoSpaceDE w:val="0"/>
              <w:autoSpaceDN w:val="0"/>
              <w:spacing w:before="90" w:after="0" w:line="240" w:lineRule="auto"/>
              <w:ind w:left="4"/>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842" w:type="pct"/>
          </w:tcPr>
          <w:p w14:paraId="465CC75F" w14:textId="77777777" w:rsidR="00A7444D" w:rsidRPr="00A7444D" w:rsidRDefault="00A7444D" w:rsidP="00A7444D">
            <w:pPr>
              <w:widowControl w:val="0"/>
              <w:autoSpaceDE w:val="0"/>
              <w:autoSpaceDN w:val="0"/>
              <w:spacing w:before="90" w:after="0" w:line="240" w:lineRule="auto"/>
              <w:ind w:left="671"/>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70595D4D" w14:textId="77777777" w:rsidR="00A7444D" w:rsidRPr="00A7444D" w:rsidRDefault="00A7444D" w:rsidP="00A7444D">
            <w:pPr>
              <w:widowControl w:val="0"/>
              <w:autoSpaceDE w:val="0"/>
              <w:autoSpaceDN w:val="0"/>
              <w:spacing w:before="90" w:after="0" w:line="240" w:lineRule="auto"/>
              <w:ind w:left="8"/>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190821B2" w14:textId="77777777" w:rsidTr="00603F55">
        <w:trPr>
          <w:trHeight w:val="426"/>
        </w:trPr>
        <w:tc>
          <w:tcPr>
            <w:tcW w:w="2581" w:type="pct"/>
          </w:tcPr>
          <w:p w14:paraId="2A2D1872" w14:textId="77777777" w:rsidR="00A7444D" w:rsidRPr="00A7444D" w:rsidRDefault="00A7444D" w:rsidP="00A7444D">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pacing w:val="-2"/>
                <w:sz w:val="22"/>
                <w:szCs w:val="22"/>
                <w:lang w:val="en-US" w:eastAsia="en-US"/>
              </w:rPr>
              <w:t>Gender</w:t>
            </w:r>
          </w:p>
        </w:tc>
        <w:tc>
          <w:tcPr>
            <w:tcW w:w="830" w:type="pct"/>
          </w:tcPr>
          <w:p w14:paraId="1F0F8769" w14:textId="77777777" w:rsidR="00A7444D" w:rsidRPr="00A7444D" w:rsidRDefault="00A7444D" w:rsidP="00A7444D">
            <w:pPr>
              <w:widowControl w:val="0"/>
              <w:autoSpaceDE w:val="0"/>
              <w:autoSpaceDN w:val="0"/>
              <w:spacing w:before="90" w:after="0" w:line="240" w:lineRule="auto"/>
              <w:ind w:left="4"/>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842" w:type="pct"/>
          </w:tcPr>
          <w:p w14:paraId="31CA9140" w14:textId="77777777" w:rsidR="00A7444D" w:rsidRPr="00A7444D" w:rsidRDefault="00A7444D" w:rsidP="00A7444D">
            <w:pPr>
              <w:widowControl w:val="0"/>
              <w:autoSpaceDE w:val="0"/>
              <w:autoSpaceDN w:val="0"/>
              <w:spacing w:before="90" w:after="0" w:line="240" w:lineRule="auto"/>
              <w:ind w:left="671"/>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43331061" w14:textId="1D08DCF8" w:rsidR="00A7444D" w:rsidRPr="00A7444D" w:rsidRDefault="00406D39" w:rsidP="00406D39">
            <w:pPr>
              <w:widowControl w:val="0"/>
              <w:autoSpaceDE w:val="0"/>
              <w:autoSpaceDN w:val="0"/>
              <w:spacing w:after="0" w:line="240" w:lineRule="auto"/>
              <w:jc w:val="center"/>
              <w:rPr>
                <w:rFonts w:ascii="Times New Roman" w:eastAsia="Arial"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3E614C3A" w14:textId="77777777" w:rsidTr="00603F55">
        <w:trPr>
          <w:trHeight w:val="424"/>
        </w:trPr>
        <w:tc>
          <w:tcPr>
            <w:tcW w:w="2581" w:type="pct"/>
          </w:tcPr>
          <w:p w14:paraId="680175F0" w14:textId="77777777" w:rsidR="00A7444D" w:rsidRPr="00A7444D" w:rsidRDefault="00A7444D" w:rsidP="00A7444D">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pacing w:val="-2"/>
                <w:sz w:val="22"/>
                <w:szCs w:val="22"/>
                <w:lang w:val="en-US" w:eastAsia="en-US"/>
              </w:rPr>
              <w:t>Ethnicity</w:t>
            </w:r>
          </w:p>
        </w:tc>
        <w:tc>
          <w:tcPr>
            <w:tcW w:w="830" w:type="pct"/>
          </w:tcPr>
          <w:p w14:paraId="1B1674F2" w14:textId="77777777" w:rsidR="00A7444D" w:rsidRPr="00A7444D" w:rsidRDefault="00A7444D" w:rsidP="00A7444D">
            <w:pPr>
              <w:widowControl w:val="0"/>
              <w:autoSpaceDE w:val="0"/>
              <w:autoSpaceDN w:val="0"/>
              <w:spacing w:before="90" w:after="0" w:line="240" w:lineRule="auto"/>
              <w:ind w:left="4"/>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842" w:type="pct"/>
          </w:tcPr>
          <w:p w14:paraId="47912BF3" w14:textId="77777777" w:rsidR="00A7444D" w:rsidRPr="00A7444D" w:rsidRDefault="00A7444D" w:rsidP="00D4306E">
            <w:pPr>
              <w:widowControl w:val="0"/>
              <w:autoSpaceDE w:val="0"/>
              <w:autoSpaceDN w:val="0"/>
              <w:spacing w:before="90" w:after="0" w:line="240" w:lineRule="auto"/>
              <w:ind w:left="671"/>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274FE06C" w14:textId="06151D6E" w:rsidR="00A7444D" w:rsidRPr="00A7444D" w:rsidRDefault="00D4306E" w:rsidP="00D4306E">
            <w:pPr>
              <w:widowControl w:val="0"/>
              <w:autoSpaceDE w:val="0"/>
              <w:autoSpaceDN w:val="0"/>
              <w:spacing w:after="0" w:line="240" w:lineRule="auto"/>
              <w:jc w:val="center"/>
              <w:rPr>
                <w:rFonts w:ascii="Times New Roman" w:eastAsia="Arial"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02D3909E" w14:textId="77777777" w:rsidTr="00603F55">
        <w:trPr>
          <w:trHeight w:val="426"/>
        </w:trPr>
        <w:tc>
          <w:tcPr>
            <w:tcW w:w="2581" w:type="pct"/>
          </w:tcPr>
          <w:p w14:paraId="35B6215E" w14:textId="77777777" w:rsidR="00A7444D" w:rsidRPr="00A7444D" w:rsidRDefault="00A7444D" w:rsidP="00A7444D">
            <w:pPr>
              <w:widowControl w:val="0"/>
              <w:autoSpaceDE w:val="0"/>
              <w:autoSpaceDN w:val="0"/>
              <w:spacing w:before="86" w:after="0" w:line="240" w:lineRule="auto"/>
              <w:ind w:left="107"/>
              <w:rPr>
                <w:rFonts w:eastAsia="Arial" w:cs="Arial"/>
                <w:sz w:val="22"/>
                <w:szCs w:val="22"/>
                <w:lang w:val="en-US" w:eastAsia="en-US"/>
              </w:rPr>
            </w:pPr>
            <w:r w:rsidRPr="00A7444D">
              <w:rPr>
                <w:rFonts w:eastAsia="Arial" w:cs="Arial"/>
                <w:spacing w:val="-2"/>
                <w:sz w:val="22"/>
                <w:szCs w:val="22"/>
                <w:lang w:val="en-US" w:eastAsia="en-US"/>
              </w:rPr>
              <w:t>Address</w:t>
            </w:r>
          </w:p>
        </w:tc>
        <w:tc>
          <w:tcPr>
            <w:tcW w:w="830" w:type="pct"/>
          </w:tcPr>
          <w:p w14:paraId="272AD3E3" w14:textId="77777777" w:rsidR="00A7444D" w:rsidRPr="00A7444D" w:rsidRDefault="00A7444D" w:rsidP="00A7444D">
            <w:pPr>
              <w:widowControl w:val="0"/>
              <w:autoSpaceDE w:val="0"/>
              <w:autoSpaceDN w:val="0"/>
              <w:spacing w:before="90" w:after="0" w:line="240" w:lineRule="auto"/>
              <w:ind w:left="4"/>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842" w:type="pct"/>
          </w:tcPr>
          <w:p w14:paraId="310F82E8" w14:textId="77777777" w:rsidR="00A7444D" w:rsidRPr="00A7444D" w:rsidRDefault="00A7444D" w:rsidP="00A7444D">
            <w:pPr>
              <w:widowControl w:val="0"/>
              <w:autoSpaceDE w:val="0"/>
              <w:autoSpaceDN w:val="0"/>
              <w:spacing w:before="90" w:after="0" w:line="240" w:lineRule="auto"/>
              <w:ind w:left="671"/>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3B1DD726" w14:textId="6F71C91C" w:rsidR="00A7444D" w:rsidRPr="00A7444D" w:rsidRDefault="00D4306E" w:rsidP="00D4306E">
            <w:pPr>
              <w:widowControl w:val="0"/>
              <w:autoSpaceDE w:val="0"/>
              <w:autoSpaceDN w:val="0"/>
              <w:spacing w:after="0" w:line="240" w:lineRule="auto"/>
              <w:jc w:val="center"/>
              <w:rPr>
                <w:rFonts w:ascii="Times New Roman" w:eastAsia="Arial"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1E0AAC83" w14:textId="77777777" w:rsidTr="00603F55">
        <w:trPr>
          <w:trHeight w:val="426"/>
        </w:trPr>
        <w:tc>
          <w:tcPr>
            <w:tcW w:w="2581" w:type="pct"/>
          </w:tcPr>
          <w:p w14:paraId="095FBFA4" w14:textId="77777777" w:rsidR="005E2497" w:rsidRPr="00A7444D" w:rsidRDefault="005E2497" w:rsidP="005E2497">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z w:val="22"/>
                <w:szCs w:val="22"/>
                <w:lang w:val="en-US" w:eastAsia="en-US"/>
              </w:rPr>
              <w:t>Parents/Carer</w:t>
            </w:r>
            <w:r w:rsidRPr="00A7444D">
              <w:rPr>
                <w:rFonts w:eastAsia="Arial" w:cs="Arial"/>
                <w:spacing w:val="-10"/>
                <w:sz w:val="22"/>
                <w:szCs w:val="22"/>
                <w:lang w:val="en-US" w:eastAsia="en-US"/>
              </w:rPr>
              <w:t xml:space="preserve"> </w:t>
            </w:r>
            <w:r w:rsidRPr="00A7444D">
              <w:rPr>
                <w:rFonts w:eastAsia="Arial" w:cs="Arial"/>
                <w:spacing w:val="-2"/>
                <w:sz w:val="22"/>
                <w:szCs w:val="22"/>
                <w:lang w:val="en-US" w:eastAsia="en-US"/>
              </w:rPr>
              <w:t>Forename</w:t>
            </w:r>
          </w:p>
        </w:tc>
        <w:tc>
          <w:tcPr>
            <w:tcW w:w="830" w:type="pct"/>
          </w:tcPr>
          <w:p w14:paraId="39479993" w14:textId="77777777" w:rsidR="005E2497" w:rsidRPr="00A7444D" w:rsidRDefault="005E2497" w:rsidP="005E2497">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0ADB6035" w14:textId="77777777" w:rsidR="005E2497" w:rsidRPr="00A7444D" w:rsidRDefault="005E2497" w:rsidP="005E2497">
            <w:pPr>
              <w:widowControl w:val="0"/>
              <w:autoSpaceDE w:val="0"/>
              <w:autoSpaceDN w:val="0"/>
              <w:spacing w:before="90" w:after="0" w:line="240" w:lineRule="auto"/>
              <w:ind w:left="670"/>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1D068435" w14:textId="1126588A" w:rsidR="005E2497" w:rsidRPr="00A7444D" w:rsidRDefault="005E2497" w:rsidP="005E2497">
            <w:pPr>
              <w:widowControl w:val="0"/>
              <w:autoSpaceDE w:val="0"/>
              <w:autoSpaceDN w:val="0"/>
              <w:spacing w:after="0" w:line="240" w:lineRule="auto"/>
              <w:jc w:val="center"/>
              <w:rPr>
                <w:rFonts w:ascii="Times New Roman" w:eastAsia="Arial"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68E3AD6D" w14:textId="77777777" w:rsidTr="00603F55">
        <w:trPr>
          <w:trHeight w:val="424"/>
        </w:trPr>
        <w:tc>
          <w:tcPr>
            <w:tcW w:w="2581" w:type="pct"/>
          </w:tcPr>
          <w:p w14:paraId="1A88ED77" w14:textId="77777777" w:rsidR="005E2497" w:rsidRPr="00A7444D" w:rsidRDefault="005E2497" w:rsidP="005E2497">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z w:val="22"/>
                <w:szCs w:val="22"/>
                <w:lang w:val="en-US" w:eastAsia="en-US"/>
              </w:rPr>
              <w:t>Parents/Carer</w:t>
            </w:r>
            <w:r w:rsidRPr="00A7444D">
              <w:rPr>
                <w:rFonts w:eastAsia="Arial" w:cs="Arial"/>
                <w:spacing w:val="-10"/>
                <w:sz w:val="22"/>
                <w:szCs w:val="22"/>
                <w:lang w:val="en-US" w:eastAsia="en-US"/>
              </w:rPr>
              <w:t xml:space="preserve"> </w:t>
            </w:r>
            <w:r w:rsidRPr="00A7444D">
              <w:rPr>
                <w:rFonts w:eastAsia="Arial" w:cs="Arial"/>
                <w:spacing w:val="-2"/>
                <w:sz w:val="22"/>
                <w:szCs w:val="22"/>
                <w:lang w:val="en-US" w:eastAsia="en-US"/>
              </w:rPr>
              <w:t>Surname</w:t>
            </w:r>
          </w:p>
        </w:tc>
        <w:tc>
          <w:tcPr>
            <w:tcW w:w="830" w:type="pct"/>
          </w:tcPr>
          <w:p w14:paraId="120AB9D6" w14:textId="77777777" w:rsidR="005E2497" w:rsidRPr="00A7444D" w:rsidRDefault="005E2497" w:rsidP="005E2497">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408804C8" w14:textId="77777777" w:rsidR="005E2497" w:rsidRPr="00A7444D" w:rsidRDefault="005E2497" w:rsidP="005E2497">
            <w:pPr>
              <w:widowControl w:val="0"/>
              <w:autoSpaceDE w:val="0"/>
              <w:autoSpaceDN w:val="0"/>
              <w:spacing w:before="90" w:after="0" w:line="240" w:lineRule="auto"/>
              <w:ind w:left="670"/>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3D2C55C8" w14:textId="071F5079" w:rsidR="005E2497" w:rsidRPr="00A7444D" w:rsidRDefault="005E2497" w:rsidP="005E2497">
            <w:pPr>
              <w:widowControl w:val="0"/>
              <w:autoSpaceDE w:val="0"/>
              <w:autoSpaceDN w:val="0"/>
              <w:spacing w:after="0" w:line="240" w:lineRule="auto"/>
              <w:jc w:val="center"/>
              <w:rPr>
                <w:rFonts w:ascii="Times New Roman" w:eastAsia="Arial"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08A90660" w14:textId="77777777" w:rsidTr="00603F55">
        <w:trPr>
          <w:trHeight w:val="426"/>
        </w:trPr>
        <w:tc>
          <w:tcPr>
            <w:tcW w:w="2581" w:type="pct"/>
          </w:tcPr>
          <w:p w14:paraId="01810B4A" w14:textId="77777777" w:rsidR="005E2497" w:rsidRPr="00A7444D" w:rsidRDefault="005E2497" w:rsidP="005E2497">
            <w:pPr>
              <w:widowControl w:val="0"/>
              <w:autoSpaceDE w:val="0"/>
              <w:autoSpaceDN w:val="0"/>
              <w:spacing w:before="86" w:after="0" w:line="240" w:lineRule="auto"/>
              <w:ind w:left="107"/>
              <w:rPr>
                <w:rFonts w:eastAsia="Arial" w:cs="Arial"/>
                <w:sz w:val="22"/>
                <w:szCs w:val="22"/>
                <w:lang w:val="en-US" w:eastAsia="en-US"/>
              </w:rPr>
            </w:pPr>
            <w:r w:rsidRPr="00A7444D">
              <w:rPr>
                <w:rFonts w:eastAsia="Arial" w:cs="Arial"/>
                <w:sz w:val="22"/>
                <w:szCs w:val="22"/>
                <w:lang w:val="en-US" w:eastAsia="en-US"/>
              </w:rPr>
              <w:t>Parent/Carers</w:t>
            </w:r>
            <w:r w:rsidRPr="00A7444D">
              <w:rPr>
                <w:rFonts w:eastAsia="Arial" w:cs="Arial"/>
                <w:spacing w:val="-10"/>
                <w:sz w:val="22"/>
                <w:szCs w:val="22"/>
                <w:lang w:val="en-US" w:eastAsia="en-US"/>
              </w:rPr>
              <w:t xml:space="preserve"> </w:t>
            </w:r>
            <w:r w:rsidRPr="00A7444D">
              <w:rPr>
                <w:rFonts w:eastAsia="Arial" w:cs="Arial"/>
                <w:spacing w:val="-5"/>
                <w:sz w:val="22"/>
                <w:szCs w:val="22"/>
                <w:lang w:val="en-US" w:eastAsia="en-US"/>
              </w:rPr>
              <w:t>DOB</w:t>
            </w:r>
          </w:p>
        </w:tc>
        <w:tc>
          <w:tcPr>
            <w:tcW w:w="830" w:type="pct"/>
          </w:tcPr>
          <w:p w14:paraId="4E9ABD72" w14:textId="77777777" w:rsidR="005E2497" w:rsidRPr="00A7444D" w:rsidRDefault="005E2497" w:rsidP="005E2497">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216294A9" w14:textId="77777777" w:rsidR="005E2497" w:rsidRPr="00A7444D" w:rsidRDefault="005E2497" w:rsidP="005E2497">
            <w:pPr>
              <w:widowControl w:val="0"/>
              <w:autoSpaceDE w:val="0"/>
              <w:autoSpaceDN w:val="0"/>
              <w:spacing w:before="90" w:after="0" w:line="240" w:lineRule="auto"/>
              <w:ind w:left="670"/>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5DEDD8F5" w14:textId="575ED71F" w:rsidR="005E2497" w:rsidRPr="00A7444D" w:rsidRDefault="005E2497" w:rsidP="005E2497">
            <w:pPr>
              <w:widowControl w:val="0"/>
              <w:autoSpaceDE w:val="0"/>
              <w:autoSpaceDN w:val="0"/>
              <w:spacing w:after="0" w:line="240" w:lineRule="auto"/>
              <w:jc w:val="center"/>
              <w:rPr>
                <w:rFonts w:ascii="Times New Roman" w:eastAsia="Arial"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09F92511" w14:textId="77777777" w:rsidTr="00603F55">
        <w:trPr>
          <w:trHeight w:val="426"/>
        </w:trPr>
        <w:tc>
          <w:tcPr>
            <w:tcW w:w="2581" w:type="pct"/>
          </w:tcPr>
          <w:p w14:paraId="57663C68" w14:textId="77777777" w:rsidR="00A7444D" w:rsidRPr="00A7444D" w:rsidRDefault="00A7444D" w:rsidP="00A7444D">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z w:val="22"/>
                <w:szCs w:val="22"/>
                <w:lang w:val="en-US" w:eastAsia="en-US"/>
              </w:rPr>
              <w:t>Parents/Carer</w:t>
            </w:r>
            <w:r w:rsidRPr="00A7444D">
              <w:rPr>
                <w:rFonts w:eastAsia="Arial" w:cs="Arial"/>
                <w:spacing w:val="-14"/>
                <w:sz w:val="22"/>
                <w:szCs w:val="22"/>
                <w:lang w:val="en-US" w:eastAsia="en-US"/>
              </w:rPr>
              <w:t xml:space="preserve"> </w:t>
            </w:r>
            <w:r w:rsidRPr="00A7444D">
              <w:rPr>
                <w:rFonts w:eastAsia="Arial" w:cs="Arial"/>
                <w:spacing w:val="-2"/>
                <w:sz w:val="22"/>
                <w:szCs w:val="22"/>
                <w:lang w:val="en-US" w:eastAsia="en-US"/>
              </w:rPr>
              <w:t>Gender</w:t>
            </w:r>
          </w:p>
        </w:tc>
        <w:tc>
          <w:tcPr>
            <w:tcW w:w="830" w:type="pct"/>
          </w:tcPr>
          <w:p w14:paraId="08285014"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0D94D122" w14:textId="77777777" w:rsidR="00A7444D" w:rsidRPr="00A7444D" w:rsidRDefault="00A7444D" w:rsidP="00A7444D">
            <w:pPr>
              <w:widowControl w:val="0"/>
              <w:autoSpaceDE w:val="0"/>
              <w:autoSpaceDN w:val="0"/>
              <w:spacing w:before="90" w:after="0" w:line="240" w:lineRule="auto"/>
              <w:ind w:left="670"/>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2127ABDE"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r>
      <w:tr w:rsidR="00603F55" w:rsidRPr="00A7444D" w14:paraId="77FE7A39" w14:textId="77777777" w:rsidTr="00603F55">
        <w:trPr>
          <w:trHeight w:val="424"/>
        </w:trPr>
        <w:tc>
          <w:tcPr>
            <w:tcW w:w="2581" w:type="pct"/>
          </w:tcPr>
          <w:p w14:paraId="360FA03E" w14:textId="77777777" w:rsidR="00A7444D" w:rsidRPr="00A7444D" w:rsidRDefault="00A7444D" w:rsidP="00A7444D">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z w:val="22"/>
                <w:szCs w:val="22"/>
                <w:lang w:val="en-US" w:eastAsia="en-US"/>
              </w:rPr>
              <w:t>Parents/Carer</w:t>
            </w:r>
            <w:r w:rsidRPr="00A7444D">
              <w:rPr>
                <w:rFonts w:eastAsia="Arial" w:cs="Arial"/>
                <w:spacing w:val="-7"/>
                <w:sz w:val="22"/>
                <w:szCs w:val="22"/>
                <w:lang w:val="en-US" w:eastAsia="en-US"/>
              </w:rPr>
              <w:t xml:space="preserve"> </w:t>
            </w:r>
            <w:r w:rsidRPr="00A7444D">
              <w:rPr>
                <w:rFonts w:eastAsia="Arial" w:cs="Arial"/>
                <w:sz w:val="22"/>
                <w:szCs w:val="22"/>
                <w:lang w:val="en-US" w:eastAsia="en-US"/>
              </w:rPr>
              <w:t>Relationship</w:t>
            </w:r>
            <w:r w:rsidRPr="00A7444D">
              <w:rPr>
                <w:rFonts w:eastAsia="Arial" w:cs="Arial"/>
                <w:spacing w:val="-6"/>
                <w:sz w:val="22"/>
                <w:szCs w:val="22"/>
                <w:lang w:val="en-US" w:eastAsia="en-US"/>
              </w:rPr>
              <w:t xml:space="preserve"> </w:t>
            </w:r>
            <w:r w:rsidRPr="00A7444D">
              <w:rPr>
                <w:rFonts w:eastAsia="Arial" w:cs="Arial"/>
                <w:sz w:val="22"/>
                <w:szCs w:val="22"/>
                <w:lang w:val="en-US" w:eastAsia="en-US"/>
              </w:rPr>
              <w:t>to</w:t>
            </w:r>
            <w:r w:rsidRPr="00A7444D">
              <w:rPr>
                <w:rFonts w:eastAsia="Arial" w:cs="Arial"/>
                <w:spacing w:val="-8"/>
                <w:sz w:val="22"/>
                <w:szCs w:val="22"/>
                <w:lang w:val="en-US" w:eastAsia="en-US"/>
              </w:rPr>
              <w:t xml:space="preserve"> </w:t>
            </w:r>
            <w:r w:rsidRPr="00A7444D">
              <w:rPr>
                <w:rFonts w:eastAsia="Arial" w:cs="Arial"/>
                <w:sz w:val="22"/>
                <w:szCs w:val="22"/>
                <w:lang w:val="en-US" w:eastAsia="en-US"/>
              </w:rPr>
              <w:t>the</w:t>
            </w:r>
            <w:r w:rsidRPr="00A7444D">
              <w:rPr>
                <w:rFonts w:eastAsia="Arial" w:cs="Arial"/>
                <w:spacing w:val="-7"/>
                <w:sz w:val="22"/>
                <w:szCs w:val="22"/>
                <w:lang w:val="en-US" w:eastAsia="en-US"/>
              </w:rPr>
              <w:t xml:space="preserve"> </w:t>
            </w:r>
            <w:r w:rsidRPr="00A7444D">
              <w:rPr>
                <w:rFonts w:eastAsia="Arial" w:cs="Arial"/>
                <w:spacing w:val="-4"/>
                <w:sz w:val="22"/>
                <w:szCs w:val="22"/>
                <w:lang w:val="en-US" w:eastAsia="en-US"/>
              </w:rPr>
              <w:t>child</w:t>
            </w:r>
          </w:p>
        </w:tc>
        <w:tc>
          <w:tcPr>
            <w:tcW w:w="830" w:type="pct"/>
          </w:tcPr>
          <w:p w14:paraId="108344AA"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16EDF4F1" w14:textId="77777777" w:rsidR="00A7444D" w:rsidRPr="00A7444D" w:rsidRDefault="00A7444D" w:rsidP="00A7444D">
            <w:pPr>
              <w:widowControl w:val="0"/>
              <w:autoSpaceDE w:val="0"/>
              <w:autoSpaceDN w:val="0"/>
              <w:spacing w:before="90" w:after="0" w:line="240" w:lineRule="auto"/>
              <w:ind w:left="670"/>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41DA8A75"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r>
      <w:tr w:rsidR="00603F55" w:rsidRPr="00A7444D" w14:paraId="6CA28C58" w14:textId="77777777" w:rsidTr="00603F55">
        <w:trPr>
          <w:trHeight w:val="426"/>
        </w:trPr>
        <w:tc>
          <w:tcPr>
            <w:tcW w:w="2581" w:type="pct"/>
          </w:tcPr>
          <w:p w14:paraId="78A3E719" w14:textId="77777777" w:rsidR="00A7444D" w:rsidRPr="00A7444D" w:rsidRDefault="00A7444D" w:rsidP="00A7444D">
            <w:pPr>
              <w:widowControl w:val="0"/>
              <w:autoSpaceDE w:val="0"/>
              <w:autoSpaceDN w:val="0"/>
              <w:spacing w:before="86" w:after="0" w:line="240" w:lineRule="auto"/>
              <w:ind w:left="107"/>
              <w:rPr>
                <w:rFonts w:eastAsia="Arial" w:cs="Arial"/>
                <w:sz w:val="22"/>
                <w:szCs w:val="22"/>
                <w:lang w:val="en-US" w:eastAsia="en-US"/>
              </w:rPr>
            </w:pPr>
            <w:r w:rsidRPr="00A7444D">
              <w:rPr>
                <w:rFonts w:eastAsia="Arial" w:cs="Arial"/>
                <w:sz w:val="22"/>
                <w:szCs w:val="22"/>
                <w:lang w:val="en-US" w:eastAsia="en-US"/>
              </w:rPr>
              <w:t>Parents/Carers</w:t>
            </w:r>
            <w:r w:rsidRPr="00A7444D">
              <w:rPr>
                <w:rFonts w:eastAsia="Arial" w:cs="Arial"/>
                <w:spacing w:val="-10"/>
                <w:sz w:val="22"/>
                <w:szCs w:val="22"/>
                <w:lang w:val="en-US" w:eastAsia="en-US"/>
              </w:rPr>
              <w:t xml:space="preserve"> </w:t>
            </w:r>
            <w:r w:rsidRPr="00A7444D">
              <w:rPr>
                <w:rFonts w:eastAsia="Arial" w:cs="Arial"/>
                <w:spacing w:val="-2"/>
                <w:sz w:val="22"/>
                <w:szCs w:val="22"/>
                <w:lang w:val="en-US" w:eastAsia="en-US"/>
              </w:rPr>
              <w:t>Address</w:t>
            </w:r>
          </w:p>
        </w:tc>
        <w:tc>
          <w:tcPr>
            <w:tcW w:w="830" w:type="pct"/>
          </w:tcPr>
          <w:p w14:paraId="42E596CE"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7CD725E3" w14:textId="77777777" w:rsidR="00A7444D" w:rsidRPr="00A7444D" w:rsidRDefault="00A7444D" w:rsidP="00A7444D">
            <w:pPr>
              <w:widowControl w:val="0"/>
              <w:autoSpaceDE w:val="0"/>
              <w:autoSpaceDN w:val="0"/>
              <w:spacing w:before="90" w:after="0" w:line="240" w:lineRule="auto"/>
              <w:ind w:left="670"/>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64D5797D"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r>
      <w:tr w:rsidR="00603F55" w:rsidRPr="00A7444D" w14:paraId="76A4E40A" w14:textId="77777777" w:rsidTr="00603F55">
        <w:trPr>
          <w:trHeight w:val="426"/>
        </w:trPr>
        <w:tc>
          <w:tcPr>
            <w:tcW w:w="2581" w:type="pct"/>
          </w:tcPr>
          <w:p w14:paraId="32EF074D" w14:textId="77777777" w:rsidR="00A7444D" w:rsidRPr="00A7444D" w:rsidRDefault="00A7444D" w:rsidP="00A7444D">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z w:val="22"/>
                <w:szCs w:val="22"/>
                <w:lang w:val="en-US" w:eastAsia="en-US"/>
              </w:rPr>
              <w:t>Parents/Carers</w:t>
            </w:r>
            <w:r w:rsidRPr="00A7444D">
              <w:rPr>
                <w:rFonts w:eastAsia="Arial" w:cs="Arial"/>
                <w:spacing w:val="-7"/>
                <w:sz w:val="22"/>
                <w:szCs w:val="22"/>
                <w:lang w:val="en-US" w:eastAsia="en-US"/>
              </w:rPr>
              <w:t xml:space="preserve"> </w:t>
            </w:r>
            <w:r w:rsidRPr="00A7444D">
              <w:rPr>
                <w:rFonts w:eastAsia="Arial" w:cs="Arial"/>
                <w:sz w:val="22"/>
                <w:szCs w:val="22"/>
                <w:lang w:val="en-US" w:eastAsia="en-US"/>
              </w:rPr>
              <w:t>National</w:t>
            </w:r>
            <w:r w:rsidRPr="00A7444D">
              <w:rPr>
                <w:rFonts w:eastAsia="Arial" w:cs="Arial"/>
                <w:spacing w:val="-11"/>
                <w:sz w:val="22"/>
                <w:szCs w:val="22"/>
                <w:lang w:val="en-US" w:eastAsia="en-US"/>
              </w:rPr>
              <w:t xml:space="preserve"> </w:t>
            </w:r>
            <w:r w:rsidRPr="00A7444D">
              <w:rPr>
                <w:rFonts w:eastAsia="Arial" w:cs="Arial"/>
                <w:sz w:val="22"/>
                <w:szCs w:val="22"/>
                <w:lang w:val="en-US" w:eastAsia="en-US"/>
              </w:rPr>
              <w:t>Insurance</w:t>
            </w:r>
            <w:r w:rsidRPr="00A7444D">
              <w:rPr>
                <w:rFonts w:eastAsia="Arial" w:cs="Arial"/>
                <w:spacing w:val="-9"/>
                <w:sz w:val="22"/>
                <w:szCs w:val="22"/>
                <w:lang w:val="en-US" w:eastAsia="en-US"/>
              </w:rPr>
              <w:t xml:space="preserve"> </w:t>
            </w:r>
            <w:r w:rsidRPr="00A7444D">
              <w:rPr>
                <w:rFonts w:eastAsia="Arial" w:cs="Arial"/>
                <w:spacing w:val="-2"/>
                <w:sz w:val="22"/>
                <w:szCs w:val="22"/>
                <w:lang w:val="en-US" w:eastAsia="en-US"/>
              </w:rPr>
              <w:t>Number</w:t>
            </w:r>
          </w:p>
        </w:tc>
        <w:tc>
          <w:tcPr>
            <w:tcW w:w="830" w:type="pct"/>
          </w:tcPr>
          <w:p w14:paraId="16F7EE37"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407A7445" w14:textId="77777777" w:rsidR="00A7444D" w:rsidRPr="00A7444D" w:rsidRDefault="00A7444D" w:rsidP="00A7444D">
            <w:pPr>
              <w:widowControl w:val="0"/>
              <w:autoSpaceDE w:val="0"/>
              <w:autoSpaceDN w:val="0"/>
              <w:spacing w:before="90" w:after="0" w:line="240" w:lineRule="auto"/>
              <w:ind w:left="670"/>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34CB4F10" w14:textId="77777777" w:rsidR="00A7444D" w:rsidRPr="00A7444D" w:rsidRDefault="00A7444D" w:rsidP="00A7444D">
            <w:pPr>
              <w:widowControl w:val="0"/>
              <w:autoSpaceDE w:val="0"/>
              <w:autoSpaceDN w:val="0"/>
              <w:spacing w:before="90" w:after="0" w:line="240" w:lineRule="auto"/>
              <w:ind w:left="7"/>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082C9710" w14:textId="77777777" w:rsidTr="00603F55">
        <w:trPr>
          <w:trHeight w:val="424"/>
        </w:trPr>
        <w:tc>
          <w:tcPr>
            <w:tcW w:w="2581" w:type="pct"/>
          </w:tcPr>
          <w:p w14:paraId="2ECD3B8F" w14:textId="77777777" w:rsidR="00A7444D" w:rsidRPr="00A7444D" w:rsidRDefault="00A7444D" w:rsidP="00A7444D">
            <w:pPr>
              <w:widowControl w:val="0"/>
              <w:autoSpaceDE w:val="0"/>
              <w:autoSpaceDN w:val="0"/>
              <w:spacing w:before="84" w:after="0" w:line="240" w:lineRule="auto"/>
              <w:ind w:left="107"/>
              <w:rPr>
                <w:rFonts w:eastAsia="Arial" w:cs="Arial"/>
                <w:sz w:val="22"/>
                <w:szCs w:val="22"/>
                <w:lang w:val="en-US" w:eastAsia="en-US"/>
              </w:rPr>
            </w:pPr>
            <w:r w:rsidRPr="00A7444D">
              <w:rPr>
                <w:rFonts w:eastAsia="Arial" w:cs="Arial"/>
                <w:sz w:val="22"/>
                <w:szCs w:val="22"/>
                <w:lang w:val="en-US" w:eastAsia="en-US"/>
              </w:rPr>
              <w:t>Parent/Carers</w:t>
            </w:r>
            <w:r w:rsidRPr="00A7444D">
              <w:rPr>
                <w:rFonts w:eastAsia="Arial" w:cs="Arial"/>
                <w:spacing w:val="-8"/>
                <w:sz w:val="22"/>
                <w:szCs w:val="22"/>
                <w:lang w:val="en-US" w:eastAsia="en-US"/>
              </w:rPr>
              <w:t xml:space="preserve"> </w:t>
            </w:r>
            <w:r w:rsidRPr="00A7444D">
              <w:rPr>
                <w:rFonts w:eastAsia="Arial" w:cs="Arial"/>
                <w:sz w:val="22"/>
                <w:szCs w:val="22"/>
                <w:lang w:val="en-US" w:eastAsia="en-US"/>
              </w:rPr>
              <w:t>NASS</w:t>
            </w:r>
            <w:r w:rsidRPr="00A7444D">
              <w:rPr>
                <w:rFonts w:eastAsia="Arial" w:cs="Arial"/>
                <w:spacing w:val="-6"/>
                <w:sz w:val="22"/>
                <w:szCs w:val="22"/>
                <w:lang w:val="en-US" w:eastAsia="en-US"/>
              </w:rPr>
              <w:t xml:space="preserve"> </w:t>
            </w:r>
            <w:r w:rsidRPr="00A7444D">
              <w:rPr>
                <w:rFonts w:eastAsia="Arial" w:cs="Arial"/>
                <w:spacing w:val="-2"/>
                <w:sz w:val="22"/>
                <w:szCs w:val="22"/>
                <w:lang w:val="en-US" w:eastAsia="en-US"/>
              </w:rPr>
              <w:t>Number</w:t>
            </w:r>
          </w:p>
        </w:tc>
        <w:tc>
          <w:tcPr>
            <w:tcW w:w="830" w:type="pct"/>
          </w:tcPr>
          <w:p w14:paraId="1272B465" w14:textId="77777777" w:rsidR="00A7444D" w:rsidRPr="00A7444D" w:rsidRDefault="00A7444D" w:rsidP="00A7444D">
            <w:pPr>
              <w:widowControl w:val="0"/>
              <w:autoSpaceDE w:val="0"/>
              <w:autoSpaceDN w:val="0"/>
              <w:spacing w:before="90" w:after="0" w:line="240" w:lineRule="auto"/>
              <w:ind w:left="4"/>
              <w:jc w:val="center"/>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842" w:type="pct"/>
          </w:tcPr>
          <w:p w14:paraId="557F3931" w14:textId="6A6FB752" w:rsidR="00A7444D" w:rsidRPr="00A7444D" w:rsidRDefault="004A7700" w:rsidP="004A7700">
            <w:pPr>
              <w:widowControl w:val="0"/>
              <w:autoSpaceDE w:val="0"/>
              <w:autoSpaceDN w:val="0"/>
              <w:spacing w:after="0" w:line="240" w:lineRule="auto"/>
              <w:jc w:val="center"/>
              <w:rPr>
                <w:rFonts w:ascii="Times New Roman" w:eastAsia="Arial"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0CC1F6FA" w14:textId="0F678C45" w:rsidR="00A7444D" w:rsidRPr="00A7444D" w:rsidRDefault="005E2497" w:rsidP="005E2497">
            <w:pPr>
              <w:widowControl w:val="0"/>
              <w:autoSpaceDE w:val="0"/>
              <w:autoSpaceDN w:val="0"/>
              <w:spacing w:after="0" w:line="240" w:lineRule="auto"/>
              <w:jc w:val="center"/>
              <w:rPr>
                <w:rFonts w:ascii="Times New Roman" w:eastAsia="Arial" w:cs="Arial"/>
                <w:sz w:val="22"/>
                <w:szCs w:val="22"/>
                <w:lang w:val="en-US" w:eastAsia="en-US"/>
              </w:rPr>
            </w:pPr>
            <w:r w:rsidRPr="00A7444D">
              <w:rPr>
                <w:rFonts w:ascii="Wingdings" w:eastAsia="Arial" w:hAnsi="Wingdings" w:cs="Arial"/>
                <w:sz w:val="22"/>
                <w:szCs w:val="22"/>
                <w:lang w:val="en-US" w:eastAsia="en-US"/>
              </w:rPr>
              <w:t></w:t>
            </w:r>
          </w:p>
        </w:tc>
      </w:tr>
      <w:tr w:rsidR="00603F55" w:rsidRPr="00A7444D" w14:paraId="49076FEF" w14:textId="77777777" w:rsidTr="00603F55">
        <w:trPr>
          <w:trHeight w:val="570"/>
        </w:trPr>
        <w:tc>
          <w:tcPr>
            <w:tcW w:w="2581" w:type="pct"/>
          </w:tcPr>
          <w:p w14:paraId="31ABE3CE" w14:textId="77777777" w:rsidR="00A7444D" w:rsidRPr="00A7444D" w:rsidRDefault="00A7444D" w:rsidP="00A7444D">
            <w:pPr>
              <w:widowControl w:val="0"/>
              <w:autoSpaceDE w:val="0"/>
              <w:autoSpaceDN w:val="0"/>
              <w:spacing w:before="31" w:after="0" w:line="240" w:lineRule="auto"/>
              <w:ind w:left="107" w:right="156"/>
              <w:rPr>
                <w:rFonts w:eastAsia="Arial" w:cs="Arial"/>
                <w:sz w:val="22"/>
                <w:szCs w:val="22"/>
                <w:lang w:val="en-US" w:eastAsia="en-US"/>
              </w:rPr>
            </w:pPr>
            <w:r w:rsidRPr="00A7444D">
              <w:rPr>
                <w:rFonts w:eastAsia="Arial" w:cs="Arial"/>
                <w:sz w:val="22"/>
                <w:szCs w:val="22"/>
                <w:lang w:val="en-US" w:eastAsia="en-US"/>
              </w:rPr>
              <w:t>Whether</w:t>
            </w:r>
            <w:r w:rsidRPr="00A7444D">
              <w:rPr>
                <w:rFonts w:eastAsia="Arial" w:cs="Arial"/>
                <w:spacing w:val="-10"/>
                <w:sz w:val="22"/>
                <w:szCs w:val="22"/>
                <w:lang w:val="en-US" w:eastAsia="en-US"/>
              </w:rPr>
              <w:t xml:space="preserve"> </w:t>
            </w:r>
            <w:r w:rsidRPr="00A7444D">
              <w:rPr>
                <w:rFonts w:eastAsia="Arial" w:cs="Arial"/>
                <w:sz w:val="22"/>
                <w:szCs w:val="22"/>
                <w:lang w:val="en-US" w:eastAsia="en-US"/>
              </w:rPr>
              <w:t>the</w:t>
            </w:r>
            <w:r w:rsidRPr="00A7444D">
              <w:rPr>
                <w:rFonts w:eastAsia="Arial" w:cs="Arial"/>
                <w:spacing w:val="-9"/>
                <w:sz w:val="22"/>
                <w:szCs w:val="22"/>
                <w:lang w:val="en-US" w:eastAsia="en-US"/>
              </w:rPr>
              <w:t xml:space="preserve"> </w:t>
            </w:r>
            <w:r w:rsidRPr="00A7444D">
              <w:rPr>
                <w:rFonts w:eastAsia="Arial" w:cs="Arial"/>
                <w:sz w:val="22"/>
                <w:szCs w:val="22"/>
                <w:lang w:val="en-US" w:eastAsia="en-US"/>
              </w:rPr>
              <w:t>parent/carer</w:t>
            </w:r>
            <w:r w:rsidRPr="00A7444D">
              <w:rPr>
                <w:rFonts w:eastAsia="Arial" w:cs="Arial"/>
                <w:spacing w:val="-10"/>
                <w:sz w:val="22"/>
                <w:szCs w:val="22"/>
                <w:lang w:val="en-US" w:eastAsia="en-US"/>
              </w:rPr>
              <w:t xml:space="preserve"> </w:t>
            </w:r>
            <w:r w:rsidRPr="00A7444D">
              <w:rPr>
                <w:rFonts w:eastAsia="Arial" w:cs="Arial"/>
                <w:sz w:val="22"/>
                <w:szCs w:val="22"/>
                <w:lang w:val="en-US" w:eastAsia="en-US"/>
              </w:rPr>
              <w:t>has</w:t>
            </w:r>
            <w:r w:rsidRPr="00A7444D">
              <w:rPr>
                <w:rFonts w:eastAsia="Arial" w:cs="Arial"/>
                <w:spacing w:val="-8"/>
                <w:sz w:val="22"/>
                <w:szCs w:val="22"/>
                <w:lang w:val="en-US" w:eastAsia="en-US"/>
              </w:rPr>
              <w:t xml:space="preserve"> </w:t>
            </w:r>
            <w:r w:rsidRPr="00A7444D">
              <w:rPr>
                <w:rFonts w:eastAsia="Arial" w:cs="Arial"/>
                <w:sz w:val="22"/>
                <w:szCs w:val="22"/>
                <w:lang w:val="en-US" w:eastAsia="en-US"/>
              </w:rPr>
              <w:t>parental responsibility for the child</w:t>
            </w:r>
          </w:p>
        </w:tc>
        <w:tc>
          <w:tcPr>
            <w:tcW w:w="830" w:type="pct"/>
          </w:tcPr>
          <w:p w14:paraId="2A4F2902"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39E4FD08" w14:textId="77777777" w:rsidR="00A7444D" w:rsidRPr="00A7444D" w:rsidRDefault="00A7444D" w:rsidP="00A7444D">
            <w:pPr>
              <w:widowControl w:val="0"/>
              <w:autoSpaceDE w:val="0"/>
              <w:autoSpaceDN w:val="0"/>
              <w:spacing w:before="164" w:after="0" w:line="240" w:lineRule="auto"/>
              <w:ind w:left="671"/>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20CBE470"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r>
      <w:tr w:rsidR="00603F55" w:rsidRPr="00A7444D" w14:paraId="36DF1DB5" w14:textId="77777777" w:rsidTr="00603F55">
        <w:trPr>
          <w:trHeight w:val="990"/>
        </w:trPr>
        <w:tc>
          <w:tcPr>
            <w:tcW w:w="2581" w:type="pct"/>
          </w:tcPr>
          <w:p w14:paraId="3D5DF619" w14:textId="77777777" w:rsidR="00A7444D" w:rsidRPr="00A7444D" w:rsidRDefault="00A7444D" w:rsidP="00A7444D">
            <w:pPr>
              <w:widowControl w:val="0"/>
              <w:autoSpaceDE w:val="0"/>
              <w:autoSpaceDN w:val="0"/>
              <w:spacing w:before="115" w:after="0" w:line="240" w:lineRule="auto"/>
              <w:ind w:left="107" w:right="156"/>
              <w:rPr>
                <w:rFonts w:eastAsia="Arial" w:cs="Arial"/>
                <w:sz w:val="22"/>
                <w:szCs w:val="22"/>
                <w:lang w:val="en-US" w:eastAsia="en-US"/>
              </w:rPr>
            </w:pPr>
            <w:r w:rsidRPr="00A7444D">
              <w:rPr>
                <w:rFonts w:eastAsia="Arial" w:cs="Arial"/>
                <w:sz w:val="22"/>
                <w:szCs w:val="22"/>
                <w:lang w:val="en-US" w:eastAsia="en-US"/>
              </w:rPr>
              <w:lastRenderedPageBreak/>
              <w:t>Reason for Claiming Funding (LAC, SEN, Adopted,</w:t>
            </w:r>
            <w:r w:rsidRPr="00A7444D">
              <w:rPr>
                <w:rFonts w:eastAsia="Arial" w:cs="Arial"/>
                <w:spacing w:val="-8"/>
                <w:sz w:val="22"/>
                <w:szCs w:val="22"/>
                <w:lang w:val="en-US" w:eastAsia="en-US"/>
              </w:rPr>
              <w:t xml:space="preserve"> </w:t>
            </w:r>
            <w:r w:rsidRPr="00A7444D">
              <w:rPr>
                <w:rFonts w:eastAsia="Arial" w:cs="Arial"/>
                <w:sz w:val="22"/>
                <w:szCs w:val="22"/>
                <w:lang w:val="en-US" w:eastAsia="en-US"/>
              </w:rPr>
              <w:t>DLA,</w:t>
            </w:r>
            <w:r w:rsidRPr="00A7444D">
              <w:rPr>
                <w:rFonts w:eastAsia="Arial" w:cs="Arial"/>
                <w:spacing w:val="-7"/>
                <w:sz w:val="22"/>
                <w:szCs w:val="22"/>
                <w:lang w:val="en-US" w:eastAsia="en-US"/>
              </w:rPr>
              <w:t xml:space="preserve"> </w:t>
            </w:r>
            <w:r w:rsidRPr="00A7444D">
              <w:rPr>
                <w:rFonts w:eastAsia="Arial" w:cs="Arial"/>
                <w:sz w:val="22"/>
                <w:szCs w:val="22"/>
                <w:lang w:val="en-US" w:eastAsia="en-US"/>
              </w:rPr>
              <w:t>Universal</w:t>
            </w:r>
            <w:r w:rsidRPr="00A7444D">
              <w:rPr>
                <w:rFonts w:eastAsia="Arial" w:cs="Arial"/>
                <w:spacing w:val="-8"/>
                <w:sz w:val="22"/>
                <w:szCs w:val="22"/>
                <w:lang w:val="en-US" w:eastAsia="en-US"/>
              </w:rPr>
              <w:t xml:space="preserve"> </w:t>
            </w:r>
            <w:r w:rsidRPr="00A7444D">
              <w:rPr>
                <w:rFonts w:eastAsia="Arial" w:cs="Arial"/>
                <w:sz w:val="22"/>
                <w:szCs w:val="22"/>
                <w:lang w:val="en-US" w:eastAsia="en-US"/>
              </w:rPr>
              <w:t>Credit,</w:t>
            </w:r>
            <w:r w:rsidRPr="00A7444D">
              <w:rPr>
                <w:rFonts w:eastAsia="Arial" w:cs="Arial"/>
                <w:spacing w:val="-7"/>
                <w:sz w:val="22"/>
                <w:szCs w:val="22"/>
                <w:lang w:val="en-US" w:eastAsia="en-US"/>
              </w:rPr>
              <w:t xml:space="preserve"> </w:t>
            </w:r>
            <w:r w:rsidRPr="00A7444D">
              <w:rPr>
                <w:rFonts w:eastAsia="Arial" w:cs="Arial"/>
                <w:sz w:val="22"/>
                <w:szCs w:val="22"/>
                <w:lang w:val="en-US" w:eastAsia="en-US"/>
              </w:rPr>
              <w:t>Provided</w:t>
            </w:r>
            <w:r w:rsidRPr="00A7444D">
              <w:rPr>
                <w:rFonts w:eastAsia="Arial" w:cs="Arial"/>
                <w:spacing w:val="-8"/>
                <w:sz w:val="22"/>
                <w:szCs w:val="22"/>
                <w:lang w:val="en-US" w:eastAsia="en-US"/>
              </w:rPr>
              <w:t xml:space="preserve"> </w:t>
            </w:r>
            <w:r w:rsidRPr="00A7444D">
              <w:rPr>
                <w:rFonts w:eastAsia="Arial" w:cs="Arial"/>
                <w:sz w:val="22"/>
                <w:szCs w:val="22"/>
                <w:lang w:val="en-US" w:eastAsia="en-US"/>
              </w:rPr>
              <w:t>an eligibility letter from another LA)</w:t>
            </w:r>
          </w:p>
        </w:tc>
        <w:tc>
          <w:tcPr>
            <w:tcW w:w="830" w:type="pct"/>
          </w:tcPr>
          <w:p w14:paraId="58B6E17E"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7AF57264" w14:textId="77777777" w:rsidR="00A7444D" w:rsidRPr="00A7444D" w:rsidRDefault="00A7444D" w:rsidP="00A7444D">
            <w:pPr>
              <w:widowControl w:val="0"/>
              <w:autoSpaceDE w:val="0"/>
              <w:autoSpaceDN w:val="0"/>
              <w:spacing w:before="5" w:after="0" w:line="240" w:lineRule="auto"/>
              <w:rPr>
                <w:rFonts w:eastAsia="Arial" w:cs="Arial"/>
                <w:b/>
                <w:sz w:val="32"/>
                <w:szCs w:val="22"/>
                <w:lang w:val="en-US" w:eastAsia="en-US"/>
              </w:rPr>
            </w:pPr>
          </w:p>
          <w:p w14:paraId="35325B71" w14:textId="77777777" w:rsidR="00A7444D" w:rsidRPr="00A7444D" w:rsidRDefault="00A7444D" w:rsidP="00A7444D">
            <w:pPr>
              <w:widowControl w:val="0"/>
              <w:autoSpaceDE w:val="0"/>
              <w:autoSpaceDN w:val="0"/>
              <w:spacing w:after="0" w:line="240" w:lineRule="auto"/>
              <w:ind w:left="670"/>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67EAD44B"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r>
      <w:tr w:rsidR="00603F55" w:rsidRPr="00A7444D" w14:paraId="3BE2D2CD" w14:textId="77777777" w:rsidTr="00603F55">
        <w:trPr>
          <w:trHeight w:val="978"/>
        </w:trPr>
        <w:tc>
          <w:tcPr>
            <w:tcW w:w="2581" w:type="pct"/>
          </w:tcPr>
          <w:p w14:paraId="28838824" w14:textId="77777777" w:rsidR="00A7444D" w:rsidRPr="00A7444D" w:rsidRDefault="00A7444D" w:rsidP="00A7444D">
            <w:pPr>
              <w:widowControl w:val="0"/>
              <w:autoSpaceDE w:val="0"/>
              <w:autoSpaceDN w:val="0"/>
              <w:spacing w:before="108" w:after="0" w:line="240" w:lineRule="auto"/>
              <w:ind w:left="107" w:right="156"/>
              <w:rPr>
                <w:rFonts w:eastAsia="Arial" w:cs="Arial"/>
                <w:sz w:val="22"/>
                <w:szCs w:val="22"/>
                <w:lang w:val="en-US" w:eastAsia="en-US"/>
              </w:rPr>
            </w:pPr>
            <w:r w:rsidRPr="00A7444D">
              <w:rPr>
                <w:rFonts w:eastAsia="Arial" w:cs="Arial"/>
                <w:sz w:val="22"/>
                <w:szCs w:val="22"/>
                <w:lang w:val="en-US" w:eastAsia="en-US"/>
              </w:rPr>
              <w:t>If</w:t>
            </w:r>
            <w:r w:rsidRPr="00A7444D">
              <w:rPr>
                <w:rFonts w:eastAsia="Arial" w:cs="Arial"/>
                <w:spacing w:val="-3"/>
                <w:sz w:val="22"/>
                <w:szCs w:val="22"/>
                <w:lang w:val="en-US" w:eastAsia="en-US"/>
              </w:rPr>
              <w:t xml:space="preserve"> </w:t>
            </w:r>
            <w:r w:rsidRPr="00A7444D">
              <w:rPr>
                <w:rFonts w:eastAsia="Arial" w:cs="Arial"/>
                <w:sz w:val="22"/>
                <w:szCs w:val="22"/>
                <w:lang w:val="en-US" w:eastAsia="en-US"/>
              </w:rPr>
              <w:t>provided</w:t>
            </w:r>
            <w:r w:rsidRPr="00A7444D">
              <w:rPr>
                <w:rFonts w:eastAsia="Arial" w:cs="Arial"/>
                <w:spacing w:val="-5"/>
                <w:sz w:val="22"/>
                <w:szCs w:val="22"/>
                <w:lang w:val="en-US" w:eastAsia="en-US"/>
              </w:rPr>
              <w:t xml:space="preserve"> </w:t>
            </w:r>
            <w:r w:rsidRPr="00A7444D">
              <w:rPr>
                <w:rFonts w:eastAsia="Arial" w:cs="Arial"/>
                <w:sz w:val="22"/>
                <w:szCs w:val="22"/>
                <w:lang w:val="en-US" w:eastAsia="en-US"/>
              </w:rPr>
              <w:t>an</w:t>
            </w:r>
            <w:r w:rsidRPr="00A7444D">
              <w:rPr>
                <w:rFonts w:eastAsia="Arial" w:cs="Arial"/>
                <w:spacing w:val="-5"/>
                <w:sz w:val="22"/>
                <w:szCs w:val="22"/>
                <w:lang w:val="en-US" w:eastAsia="en-US"/>
              </w:rPr>
              <w:t xml:space="preserve"> </w:t>
            </w:r>
            <w:r w:rsidRPr="00A7444D">
              <w:rPr>
                <w:rFonts w:eastAsia="Arial" w:cs="Arial"/>
                <w:sz w:val="22"/>
                <w:szCs w:val="22"/>
                <w:lang w:val="en-US" w:eastAsia="en-US"/>
              </w:rPr>
              <w:t>eligibility</w:t>
            </w:r>
            <w:r w:rsidRPr="00A7444D">
              <w:rPr>
                <w:rFonts w:eastAsia="Arial" w:cs="Arial"/>
                <w:spacing w:val="-7"/>
                <w:sz w:val="22"/>
                <w:szCs w:val="22"/>
                <w:lang w:val="en-US" w:eastAsia="en-US"/>
              </w:rPr>
              <w:t xml:space="preserve"> </w:t>
            </w:r>
            <w:r w:rsidRPr="00A7444D">
              <w:rPr>
                <w:rFonts w:eastAsia="Arial" w:cs="Arial"/>
                <w:sz w:val="22"/>
                <w:szCs w:val="22"/>
                <w:lang w:val="en-US" w:eastAsia="en-US"/>
              </w:rPr>
              <w:t>letter</w:t>
            </w:r>
            <w:r w:rsidRPr="00A7444D">
              <w:rPr>
                <w:rFonts w:eastAsia="Arial" w:cs="Arial"/>
                <w:spacing w:val="-6"/>
                <w:sz w:val="22"/>
                <w:szCs w:val="22"/>
                <w:lang w:val="en-US" w:eastAsia="en-US"/>
              </w:rPr>
              <w:t xml:space="preserve"> </w:t>
            </w:r>
            <w:r w:rsidRPr="00A7444D">
              <w:rPr>
                <w:rFonts w:eastAsia="Arial" w:cs="Arial"/>
                <w:sz w:val="22"/>
                <w:szCs w:val="22"/>
                <w:lang w:val="en-US" w:eastAsia="en-US"/>
              </w:rPr>
              <w:t>from</w:t>
            </w:r>
            <w:r w:rsidRPr="00A7444D">
              <w:rPr>
                <w:rFonts w:eastAsia="Arial" w:cs="Arial"/>
                <w:spacing w:val="-3"/>
                <w:sz w:val="22"/>
                <w:szCs w:val="22"/>
                <w:lang w:val="en-US" w:eastAsia="en-US"/>
              </w:rPr>
              <w:t xml:space="preserve"> </w:t>
            </w:r>
            <w:r w:rsidRPr="00A7444D">
              <w:rPr>
                <w:rFonts w:eastAsia="Arial" w:cs="Arial"/>
                <w:sz w:val="22"/>
                <w:szCs w:val="22"/>
                <w:lang w:val="en-US" w:eastAsia="en-US"/>
              </w:rPr>
              <w:t>another</w:t>
            </w:r>
            <w:r w:rsidRPr="00A7444D">
              <w:rPr>
                <w:rFonts w:eastAsia="Arial" w:cs="Arial"/>
                <w:spacing w:val="-6"/>
                <w:sz w:val="22"/>
                <w:szCs w:val="22"/>
                <w:lang w:val="en-US" w:eastAsia="en-US"/>
              </w:rPr>
              <w:t xml:space="preserve"> </w:t>
            </w:r>
            <w:r w:rsidRPr="00A7444D">
              <w:rPr>
                <w:rFonts w:eastAsia="Arial" w:cs="Arial"/>
                <w:sz w:val="22"/>
                <w:szCs w:val="22"/>
                <w:lang w:val="en-US" w:eastAsia="en-US"/>
              </w:rPr>
              <w:t>LAs</w:t>
            </w:r>
            <w:r w:rsidRPr="00A7444D">
              <w:rPr>
                <w:rFonts w:eastAsia="Arial" w:cs="Arial"/>
                <w:spacing w:val="-7"/>
                <w:sz w:val="22"/>
                <w:szCs w:val="22"/>
                <w:lang w:val="en-US" w:eastAsia="en-US"/>
              </w:rPr>
              <w:t xml:space="preserve"> </w:t>
            </w:r>
            <w:r w:rsidRPr="00A7444D">
              <w:rPr>
                <w:rFonts w:eastAsia="Arial" w:cs="Arial"/>
                <w:sz w:val="22"/>
                <w:szCs w:val="22"/>
                <w:lang w:val="en-US" w:eastAsia="en-US"/>
              </w:rPr>
              <w:t>the name of the LA that gave the letter and the eligibility reference number.</w:t>
            </w:r>
          </w:p>
        </w:tc>
        <w:tc>
          <w:tcPr>
            <w:tcW w:w="830" w:type="pct"/>
          </w:tcPr>
          <w:p w14:paraId="590A8952"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c>
          <w:tcPr>
            <w:tcW w:w="842" w:type="pct"/>
          </w:tcPr>
          <w:p w14:paraId="0442EA21" w14:textId="77777777" w:rsidR="00A7444D" w:rsidRPr="00A7444D" w:rsidRDefault="00A7444D" w:rsidP="00A7444D">
            <w:pPr>
              <w:widowControl w:val="0"/>
              <w:autoSpaceDE w:val="0"/>
              <w:autoSpaceDN w:val="0"/>
              <w:spacing w:before="9" w:after="0" w:line="240" w:lineRule="auto"/>
              <w:rPr>
                <w:rFonts w:eastAsia="Arial" w:cs="Arial"/>
                <w:b/>
                <w:sz w:val="31"/>
                <w:szCs w:val="22"/>
                <w:lang w:val="en-US" w:eastAsia="en-US"/>
              </w:rPr>
            </w:pPr>
          </w:p>
          <w:p w14:paraId="161CB794" w14:textId="77777777" w:rsidR="00A7444D" w:rsidRPr="00A7444D" w:rsidRDefault="00A7444D" w:rsidP="00A7444D">
            <w:pPr>
              <w:widowControl w:val="0"/>
              <w:autoSpaceDE w:val="0"/>
              <w:autoSpaceDN w:val="0"/>
              <w:spacing w:after="0" w:line="240" w:lineRule="auto"/>
              <w:ind w:left="671"/>
              <w:rPr>
                <w:rFonts w:ascii="Wingdings" w:eastAsia="Arial" w:hAnsi="Wingdings" w:cs="Arial"/>
                <w:sz w:val="22"/>
                <w:szCs w:val="22"/>
                <w:lang w:val="en-US" w:eastAsia="en-US"/>
              </w:rPr>
            </w:pPr>
            <w:r w:rsidRPr="00A7444D">
              <w:rPr>
                <w:rFonts w:ascii="Wingdings" w:eastAsia="Arial" w:hAnsi="Wingdings" w:cs="Arial"/>
                <w:sz w:val="22"/>
                <w:szCs w:val="22"/>
                <w:lang w:val="en-US" w:eastAsia="en-US"/>
              </w:rPr>
              <w:t></w:t>
            </w:r>
          </w:p>
        </w:tc>
        <w:tc>
          <w:tcPr>
            <w:tcW w:w="747" w:type="pct"/>
          </w:tcPr>
          <w:p w14:paraId="66BB5618" w14:textId="77777777" w:rsidR="00A7444D" w:rsidRPr="00A7444D" w:rsidRDefault="00A7444D" w:rsidP="00A7444D">
            <w:pPr>
              <w:widowControl w:val="0"/>
              <w:autoSpaceDE w:val="0"/>
              <w:autoSpaceDN w:val="0"/>
              <w:spacing w:after="0" w:line="240" w:lineRule="auto"/>
              <w:rPr>
                <w:rFonts w:ascii="Times New Roman" w:eastAsia="Arial" w:cs="Arial"/>
                <w:sz w:val="22"/>
                <w:szCs w:val="22"/>
                <w:lang w:val="en-US" w:eastAsia="en-US"/>
              </w:rPr>
            </w:pPr>
          </w:p>
        </w:tc>
      </w:tr>
      <w:tr w:rsidR="00603F55" w14:paraId="0237C479" w14:textId="77777777" w:rsidTr="00603F55">
        <w:trPr>
          <w:trHeight w:val="429"/>
        </w:trPr>
        <w:tc>
          <w:tcPr>
            <w:tcW w:w="2581" w:type="pct"/>
          </w:tcPr>
          <w:p w14:paraId="3B499899" w14:textId="77777777" w:rsidR="00A7444D" w:rsidRDefault="00A7444D" w:rsidP="00AF3FDE">
            <w:pPr>
              <w:pStyle w:val="TableParagraph"/>
              <w:spacing w:before="86"/>
              <w:ind w:left="107"/>
            </w:pPr>
            <w:r>
              <w:t>Applicants</w:t>
            </w:r>
            <w:r>
              <w:rPr>
                <w:spacing w:val="-6"/>
              </w:rPr>
              <w:t xml:space="preserve"> </w:t>
            </w:r>
            <w:r>
              <w:t>Email</w:t>
            </w:r>
            <w:r>
              <w:rPr>
                <w:spacing w:val="-5"/>
              </w:rPr>
              <w:t xml:space="preserve"> </w:t>
            </w:r>
            <w:r>
              <w:rPr>
                <w:spacing w:val="-2"/>
              </w:rPr>
              <w:t>address</w:t>
            </w:r>
          </w:p>
        </w:tc>
        <w:tc>
          <w:tcPr>
            <w:tcW w:w="830" w:type="pct"/>
          </w:tcPr>
          <w:p w14:paraId="117003C5" w14:textId="77777777" w:rsidR="00A7444D" w:rsidRDefault="00A7444D" w:rsidP="00AF3FDE">
            <w:pPr>
              <w:pStyle w:val="TableParagraph"/>
              <w:rPr>
                <w:rFonts w:ascii="Times New Roman"/>
              </w:rPr>
            </w:pPr>
          </w:p>
        </w:tc>
        <w:tc>
          <w:tcPr>
            <w:tcW w:w="842" w:type="pct"/>
          </w:tcPr>
          <w:p w14:paraId="114D5C69" w14:textId="77777777" w:rsidR="00A7444D" w:rsidRDefault="00A7444D" w:rsidP="00AF3FDE">
            <w:pPr>
              <w:pStyle w:val="TableParagraph"/>
              <w:spacing w:before="92"/>
              <w:ind w:left="671"/>
              <w:rPr>
                <w:rFonts w:ascii="Wingdings" w:hAnsi="Wingdings"/>
              </w:rPr>
            </w:pPr>
            <w:r>
              <w:rPr>
                <w:rFonts w:ascii="Wingdings" w:hAnsi="Wingdings"/>
              </w:rPr>
              <w:t></w:t>
            </w:r>
          </w:p>
        </w:tc>
        <w:tc>
          <w:tcPr>
            <w:tcW w:w="747" w:type="pct"/>
          </w:tcPr>
          <w:p w14:paraId="5FDED254" w14:textId="77777777" w:rsidR="00A7444D" w:rsidRDefault="00A7444D" w:rsidP="00AF3FDE">
            <w:pPr>
              <w:pStyle w:val="TableParagraph"/>
              <w:rPr>
                <w:rFonts w:ascii="Times New Roman"/>
              </w:rPr>
            </w:pPr>
          </w:p>
        </w:tc>
      </w:tr>
      <w:tr w:rsidR="00603F55" w14:paraId="0906940F" w14:textId="77777777" w:rsidTr="00603F55">
        <w:trPr>
          <w:trHeight w:val="455"/>
        </w:trPr>
        <w:tc>
          <w:tcPr>
            <w:tcW w:w="2581" w:type="pct"/>
          </w:tcPr>
          <w:p w14:paraId="30791546" w14:textId="77777777" w:rsidR="00A7444D" w:rsidRDefault="00A7444D" w:rsidP="00AF3FDE">
            <w:pPr>
              <w:pStyle w:val="TableParagraph"/>
              <w:spacing w:before="98"/>
              <w:ind w:left="107"/>
            </w:pPr>
            <w:r>
              <w:t>Applicants</w:t>
            </w:r>
            <w:r>
              <w:rPr>
                <w:spacing w:val="-6"/>
              </w:rPr>
              <w:t xml:space="preserve"> </w:t>
            </w:r>
            <w:r>
              <w:t>phone</w:t>
            </w:r>
            <w:r>
              <w:rPr>
                <w:spacing w:val="-5"/>
              </w:rPr>
              <w:t xml:space="preserve"> </w:t>
            </w:r>
            <w:r>
              <w:rPr>
                <w:spacing w:val="-2"/>
              </w:rPr>
              <w:t>number</w:t>
            </w:r>
          </w:p>
        </w:tc>
        <w:tc>
          <w:tcPr>
            <w:tcW w:w="830" w:type="pct"/>
          </w:tcPr>
          <w:p w14:paraId="3031E491" w14:textId="77777777" w:rsidR="00A7444D" w:rsidRDefault="00A7444D" w:rsidP="00AF3FDE">
            <w:pPr>
              <w:pStyle w:val="TableParagraph"/>
              <w:rPr>
                <w:rFonts w:ascii="Times New Roman"/>
              </w:rPr>
            </w:pPr>
          </w:p>
        </w:tc>
        <w:tc>
          <w:tcPr>
            <w:tcW w:w="842" w:type="pct"/>
          </w:tcPr>
          <w:p w14:paraId="051A59C2" w14:textId="77777777" w:rsidR="00A7444D" w:rsidRDefault="00A7444D" w:rsidP="00AF3FDE">
            <w:pPr>
              <w:pStyle w:val="TableParagraph"/>
              <w:spacing w:before="104"/>
              <w:ind w:left="670"/>
              <w:rPr>
                <w:rFonts w:ascii="Wingdings" w:hAnsi="Wingdings"/>
              </w:rPr>
            </w:pPr>
            <w:r>
              <w:rPr>
                <w:rFonts w:ascii="Wingdings" w:hAnsi="Wingdings"/>
              </w:rPr>
              <w:t></w:t>
            </w:r>
          </w:p>
        </w:tc>
        <w:tc>
          <w:tcPr>
            <w:tcW w:w="747" w:type="pct"/>
          </w:tcPr>
          <w:p w14:paraId="5EF21B1A" w14:textId="77777777" w:rsidR="00A7444D" w:rsidRDefault="00A7444D" w:rsidP="00AF3FDE">
            <w:pPr>
              <w:pStyle w:val="TableParagraph"/>
              <w:rPr>
                <w:rFonts w:ascii="Times New Roman"/>
              </w:rPr>
            </w:pPr>
          </w:p>
        </w:tc>
      </w:tr>
      <w:tr w:rsidR="00603F55" w14:paraId="0E4B6A63" w14:textId="77777777" w:rsidTr="00603F55">
        <w:trPr>
          <w:trHeight w:val="453"/>
        </w:trPr>
        <w:tc>
          <w:tcPr>
            <w:tcW w:w="2581" w:type="pct"/>
          </w:tcPr>
          <w:p w14:paraId="5C6AAE3B" w14:textId="77777777" w:rsidR="00A7444D" w:rsidRDefault="00A7444D" w:rsidP="00AF3FDE">
            <w:pPr>
              <w:pStyle w:val="TableParagraph"/>
              <w:spacing w:before="98"/>
              <w:ind w:left="107"/>
            </w:pPr>
            <w:r>
              <w:t>Extra</w:t>
            </w:r>
            <w:r>
              <w:rPr>
                <w:spacing w:val="-4"/>
              </w:rPr>
              <w:t xml:space="preserve"> </w:t>
            </w:r>
            <w:r>
              <w:t>contact</w:t>
            </w:r>
            <w:r>
              <w:rPr>
                <w:spacing w:val="-4"/>
              </w:rPr>
              <w:t xml:space="preserve"> </w:t>
            </w:r>
            <w:r>
              <w:rPr>
                <w:spacing w:val="-2"/>
              </w:rPr>
              <w:t>information</w:t>
            </w:r>
          </w:p>
        </w:tc>
        <w:tc>
          <w:tcPr>
            <w:tcW w:w="830" w:type="pct"/>
          </w:tcPr>
          <w:p w14:paraId="03AB02C6" w14:textId="77777777" w:rsidR="00A7444D" w:rsidRDefault="00A7444D" w:rsidP="00AF3FDE">
            <w:pPr>
              <w:pStyle w:val="TableParagraph"/>
              <w:rPr>
                <w:rFonts w:ascii="Times New Roman"/>
              </w:rPr>
            </w:pPr>
          </w:p>
        </w:tc>
        <w:tc>
          <w:tcPr>
            <w:tcW w:w="842" w:type="pct"/>
          </w:tcPr>
          <w:p w14:paraId="52962AA3" w14:textId="77777777" w:rsidR="00A7444D" w:rsidRDefault="00A7444D" w:rsidP="00AF3FDE">
            <w:pPr>
              <w:pStyle w:val="TableParagraph"/>
              <w:spacing w:before="102"/>
              <w:ind w:left="670"/>
              <w:rPr>
                <w:rFonts w:ascii="Wingdings" w:hAnsi="Wingdings"/>
              </w:rPr>
            </w:pPr>
            <w:r>
              <w:rPr>
                <w:rFonts w:ascii="Wingdings" w:hAnsi="Wingdings"/>
              </w:rPr>
              <w:t></w:t>
            </w:r>
          </w:p>
        </w:tc>
        <w:tc>
          <w:tcPr>
            <w:tcW w:w="747" w:type="pct"/>
          </w:tcPr>
          <w:p w14:paraId="65EE9EB5" w14:textId="77777777" w:rsidR="00A7444D" w:rsidRDefault="00A7444D" w:rsidP="00AF3FDE">
            <w:pPr>
              <w:pStyle w:val="TableParagraph"/>
              <w:rPr>
                <w:rFonts w:ascii="Times New Roman"/>
              </w:rPr>
            </w:pPr>
          </w:p>
        </w:tc>
      </w:tr>
      <w:tr w:rsidR="00603F55" w14:paraId="2C732125" w14:textId="77777777" w:rsidTr="00603F55">
        <w:trPr>
          <w:trHeight w:val="453"/>
        </w:trPr>
        <w:tc>
          <w:tcPr>
            <w:tcW w:w="2581" w:type="pct"/>
          </w:tcPr>
          <w:p w14:paraId="7E3D0944" w14:textId="6E3641F2" w:rsidR="00A7444D" w:rsidRDefault="005E2497" w:rsidP="00AF3FDE">
            <w:pPr>
              <w:pStyle w:val="TableParagraph"/>
              <w:spacing w:before="98"/>
              <w:ind w:left="107"/>
            </w:pPr>
            <w:r>
              <w:t>Working Families</w:t>
            </w:r>
            <w:r w:rsidR="00A7444D">
              <w:rPr>
                <w:spacing w:val="-8"/>
              </w:rPr>
              <w:t xml:space="preserve"> </w:t>
            </w:r>
            <w:r w:rsidR="00A7444D">
              <w:t>Eligibility</w:t>
            </w:r>
            <w:r w:rsidR="00A7444D">
              <w:rPr>
                <w:spacing w:val="-7"/>
              </w:rPr>
              <w:t xml:space="preserve"> </w:t>
            </w:r>
            <w:r w:rsidR="00A7444D">
              <w:rPr>
                <w:spacing w:val="-4"/>
              </w:rPr>
              <w:t>Code</w:t>
            </w:r>
          </w:p>
        </w:tc>
        <w:tc>
          <w:tcPr>
            <w:tcW w:w="830" w:type="pct"/>
          </w:tcPr>
          <w:p w14:paraId="0699637A" w14:textId="77777777" w:rsidR="00A7444D" w:rsidRDefault="00A7444D" w:rsidP="00AF3FDE">
            <w:pPr>
              <w:pStyle w:val="TableParagraph"/>
              <w:spacing w:before="104"/>
              <w:ind w:left="3"/>
              <w:jc w:val="center"/>
              <w:rPr>
                <w:rFonts w:ascii="Wingdings" w:hAnsi="Wingdings"/>
              </w:rPr>
            </w:pPr>
            <w:r>
              <w:rPr>
                <w:rFonts w:ascii="Wingdings" w:hAnsi="Wingdings"/>
              </w:rPr>
              <w:t></w:t>
            </w:r>
          </w:p>
        </w:tc>
        <w:tc>
          <w:tcPr>
            <w:tcW w:w="842" w:type="pct"/>
          </w:tcPr>
          <w:p w14:paraId="4589F6D8" w14:textId="77777777" w:rsidR="00A7444D" w:rsidRDefault="00A7444D" w:rsidP="00AF3FDE">
            <w:pPr>
              <w:pStyle w:val="TableParagraph"/>
              <w:rPr>
                <w:rFonts w:ascii="Times New Roman"/>
              </w:rPr>
            </w:pPr>
          </w:p>
        </w:tc>
        <w:tc>
          <w:tcPr>
            <w:tcW w:w="747" w:type="pct"/>
          </w:tcPr>
          <w:p w14:paraId="58CF86CC" w14:textId="77777777" w:rsidR="00A7444D" w:rsidRDefault="00A7444D" w:rsidP="00AF3FDE">
            <w:pPr>
              <w:pStyle w:val="TableParagraph"/>
              <w:spacing w:before="104"/>
              <w:ind w:left="7"/>
              <w:jc w:val="center"/>
              <w:rPr>
                <w:rFonts w:ascii="Wingdings" w:hAnsi="Wingdings"/>
              </w:rPr>
            </w:pPr>
            <w:r>
              <w:rPr>
                <w:rFonts w:ascii="Wingdings" w:hAnsi="Wingdings"/>
              </w:rPr>
              <w:t></w:t>
            </w:r>
          </w:p>
        </w:tc>
      </w:tr>
      <w:tr w:rsidR="00603F55" w14:paraId="077C85FE" w14:textId="77777777" w:rsidTr="00603F55">
        <w:trPr>
          <w:trHeight w:val="455"/>
        </w:trPr>
        <w:tc>
          <w:tcPr>
            <w:tcW w:w="2581" w:type="pct"/>
          </w:tcPr>
          <w:p w14:paraId="57CB4488" w14:textId="77777777" w:rsidR="00A7444D" w:rsidRDefault="00A7444D" w:rsidP="00AF3FDE">
            <w:pPr>
              <w:pStyle w:val="TableParagraph"/>
              <w:spacing w:before="98"/>
              <w:ind w:left="107"/>
            </w:pPr>
            <w:r>
              <w:t>Childs</w:t>
            </w:r>
            <w:r>
              <w:rPr>
                <w:spacing w:val="-6"/>
              </w:rPr>
              <w:t xml:space="preserve"> </w:t>
            </w:r>
            <w:r>
              <w:t>Start</w:t>
            </w:r>
            <w:r>
              <w:rPr>
                <w:spacing w:val="-4"/>
              </w:rPr>
              <w:t xml:space="preserve"> Date</w:t>
            </w:r>
          </w:p>
        </w:tc>
        <w:tc>
          <w:tcPr>
            <w:tcW w:w="830" w:type="pct"/>
          </w:tcPr>
          <w:p w14:paraId="2C11092C" w14:textId="77777777" w:rsidR="00A7444D" w:rsidRDefault="00A7444D" w:rsidP="00AF3FDE">
            <w:pPr>
              <w:pStyle w:val="TableParagraph"/>
              <w:spacing w:before="104"/>
              <w:ind w:left="3"/>
              <w:jc w:val="center"/>
              <w:rPr>
                <w:rFonts w:ascii="Wingdings" w:hAnsi="Wingdings"/>
              </w:rPr>
            </w:pPr>
            <w:r>
              <w:rPr>
                <w:rFonts w:ascii="Wingdings" w:hAnsi="Wingdings"/>
              </w:rPr>
              <w:t></w:t>
            </w:r>
          </w:p>
        </w:tc>
        <w:tc>
          <w:tcPr>
            <w:tcW w:w="842" w:type="pct"/>
          </w:tcPr>
          <w:p w14:paraId="2499A8D0" w14:textId="77777777" w:rsidR="00A7444D" w:rsidRDefault="00A7444D" w:rsidP="00AF3FDE">
            <w:pPr>
              <w:pStyle w:val="TableParagraph"/>
              <w:rPr>
                <w:rFonts w:ascii="Times New Roman"/>
              </w:rPr>
            </w:pPr>
          </w:p>
        </w:tc>
        <w:tc>
          <w:tcPr>
            <w:tcW w:w="747" w:type="pct"/>
          </w:tcPr>
          <w:p w14:paraId="35EE0682" w14:textId="77777777" w:rsidR="00A7444D" w:rsidRDefault="00A7444D" w:rsidP="00AF3FDE">
            <w:pPr>
              <w:pStyle w:val="TableParagraph"/>
              <w:rPr>
                <w:rFonts w:ascii="Times New Roman"/>
              </w:rPr>
            </w:pPr>
          </w:p>
        </w:tc>
      </w:tr>
      <w:tr w:rsidR="00603F55" w14:paraId="2A03F919" w14:textId="77777777" w:rsidTr="00603F55">
        <w:trPr>
          <w:trHeight w:val="453"/>
        </w:trPr>
        <w:tc>
          <w:tcPr>
            <w:tcW w:w="2581" w:type="pct"/>
          </w:tcPr>
          <w:p w14:paraId="4F2D0FCE" w14:textId="77777777" w:rsidR="00A7444D" w:rsidRDefault="00A7444D" w:rsidP="00AF3FDE">
            <w:pPr>
              <w:pStyle w:val="TableParagraph"/>
              <w:spacing w:before="98"/>
              <w:ind w:left="107"/>
            </w:pPr>
            <w:r>
              <w:t>Childs</w:t>
            </w:r>
            <w:r>
              <w:rPr>
                <w:spacing w:val="-7"/>
              </w:rPr>
              <w:t xml:space="preserve"> </w:t>
            </w:r>
            <w:r>
              <w:t>End</w:t>
            </w:r>
            <w:r>
              <w:rPr>
                <w:spacing w:val="-4"/>
              </w:rPr>
              <w:t xml:space="preserve"> Date</w:t>
            </w:r>
          </w:p>
        </w:tc>
        <w:tc>
          <w:tcPr>
            <w:tcW w:w="830" w:type="pct"/>
          </w:tcPr>
          <w:p w14:paraId="0EC423F6" w14:textId="77777777" w:rsidR="00A7444D" w:rsidRDefault="00A7444D" w:rsidP="00AF3FDE">
            <w:pPr>
              <w:pStyle w:val="TableParagraph"/>
              <w:spacing w:before="102"/>
              <w:ind w:left="3"/>
              <w:jc w:val="center"/>
              <w:rPr>
                <w:rFonts w:ascii="Wingdings" w:hAnsi="Wingdings"/>
              </w:rPr>
            </w:pPr>
            <w:r>
              <w:rPr>
                <w:rFonts w:ascii="Wingdings" w:hAnsi="Wingdings"/>
              </w:rPr>
              <w:t></w:t>
            </w:r>
          </w:p>
        </w:tc>
        <w:tc>
          <w:tcPr>
            <w:tcW w:w="842" w:type="pct"/>
          </w:tcPr>
          <w:p w14:paraId="15A44AD8" w14:textId="77777777" w:rsidR="00A7444D" w:rsidRDefault="00A7444D" w:rsidP="00AF3FDE">
            <w:pPr>
              <w:pStyle w:val="TableParagraph"/>
              <w:rPr>
                <w:rFonts w:ascii="Times New Roman"/>
              </w:rPr>
            </w:pPr>
          </w:p>
        </w:tc>
        <w:tc>
          <w:tcPr>
            <w:tcW w:w="747" w:type="pct"/>
          </w:tcPr>
          <w:p w14:paraId="5AD7F5F7" w14:textId="77777777" w:rsidR="00A7444D" w:rsidRDefault="00A7444D" w:rsidP="00AF3FDE">
            <w:pPr>
              <w:pStyle w:val="TableParagraph"/>
              <w:rPr>
                <w:rFonts w:ascii="Times New Roman"/>
              </w:rPr>
            </w:pPr>
          </w:p>
        </w:tc>
      </w:tr>
      <w:tr w:rsidR="00603F55" w14:paraId="7F4F28F0" w14:textId="77777777" w:rsidTr="00603F55">
        <w:trPr>
          <w:trHeight w:val="453"/>
        </w:trPr>
        <w:tc>
          <w:tcPr>
            <w:tcW w:w="2581" w:type="pct"/>
          </w:tcPr>
          <w:p w14:paraId="7577EAED" w14:textId="77777777" w:rsidR="00A7444D" w:rsidRDefault="00A7444D" w:rsidP="00AF3FDE">
            <w:pPr>
              <w:pStyle w:val="TableParagraph"/>
              <w:spacing w:before="98"/>
              <w:ind w:left="107"/>
            </w:pPr>
            <w:r>
              <w:t>Weeks</w:t>
            </w:r>
            <w:r>
              <w:rPr>
                <w:spacing w:val="-3"/>
              </w:rPr>
              <w:t xml:space="preserve"> </w:t>
            </w:r>
            <w:r>
              <w:t>Attended</w:t>
            </w:r>
            <w:r>
              <w:rPr>
                <w:spacing w:val="-5"/>
              </w:rPr>
              <w:t xml:space="preserve"> </w:t>
            </w:r>
            <w:r>
              <w:t>Setting</w:t>
            </w:r>
            <w:r>
              <w:rPr>
                <w:spacing w:val="-4"/>
              </w:rPr>
              <w:t xml:space="preserve"> </w:t>
            </w:r>
            <w:r>
              <w:t>in</w:t>
            </w:r>
            <w:r>
              <w:rPr>
                <w:spacing w:val="-4"/>
              </w:rPr>
              <w:t xml:space="preserve"> </w:t>
            </w:r>
            <w:r>
              <w:t>the</w:t>
            </w:r>
            <w:r>
              <w:rPr>
                <w:spacing w:val="-4"/>
              </w:rPr>
              <w:t xml:space="preserve"> term</w:t>
            </w:r>
          </w:p>
        </w:tc>
        <w:tc>
          <w:tcPr>
            <w:tcW w:w="830" w:type="pct"/>
          </w:tcPr>
          <w:p w14:paraId="147C84CE" w14:textId="77777777" w:rsidR="00A7444D" w:rsidRDefault="00A7444D" w:rsidP="00AF3FDE">
            <w:pPr>
              <w:pStyle w:val="TableParagraph"/>
              <w:spacing w:before="104"/>
              <w:ind w:left="4"/>
              <w:jc w:val="center"/>
              <w:rPr>
                <w:rFonts w:ascii="Wingdings" w:hAnsi="Wingdings"/>
              </w:rPr>
            </w:pPr>
            <w:r>
              <w:rPr>
                <w:rFonts w:ascii="Wingdings" w:hAnsi="Wingdings"/>
              </w:rPr>
              <w:t></w:t>
            </w:r>
          </w:p>
        </w:tc>
        <w:tc>
          <w:tcPr>
            <w:tcW w:w="842" w:type="pct"/>
          </w:tcPr>
          <w:p w14:paraId="07FF8C4F" w14:textId="77777777" w:rsidR="00A7444D" w:rsidRDefault="00A7444D" w:rsidP="00AF3FDE">
            <w:pPr>
              <w:pStyle w:val="TableParagraph"/>
              <w:rPr>
                <w:rFonts w:ascii="Times New Roman"/>
              </w:rPr>
            </w:pPr>
          </w:p>
        </w:tc>
        <w:tc>
          <w:tcPr>
            <w:tcW w:w="747" w:type="pct"/>
          </w:tcPr>
          <w:p w14:paraId="71B67263" w14:textId="77777777" w:rsidR="00A7444D" w:rsidRDefault="00A7444D" w:rsidP="00AF3FDE">
            <w:pPr>
              <w:pStyle w:val="TableParagraph"/>
              <w:rPr>
                <w:rFonts w:ascii="Times New Roman"/>
              </w:rPr>
            </w:pPr>
          </w:p>
        </w:tc>
      </w:tr>
      <w:tr w:rsidR="00603F55" w14:paraId="532C1363" w14:textId="77777777" w:rsidTr="00603F55">
        <w:trPr>
          <w:trHeight w:val="455"/>
        </w:trPr>
        <w:tc>
          <w:tcPr>
            <w:tcW w:w="2581" w:type="pct"/>
          </w:tcPr>
          <w:p w14:paraId="1AE26B76" w14:textId="77777777" w:rsidR="00A7444D" w:rsidRDefault="00A7444D" w:rsidP="00AF3FDE">
            <w:pPr>
              <w:pStyle w:val="TableParagraph"/>
              <w:spacing w:before="98"/>
              <w:ind w:left="107"/>
            </w:pPr>
            <w:r>
              <w:t>Average</w:t>
            </w:r>
            <w:r>
              <w:rPr>
                <w:spacing w:val="-5"/>
              </w:rPr>
              <w:t xml:space="preserve"> </w:t>
            </w:r>
            <w:r>
              <w:t>hours</w:t>
            </w:r>
            <w:r>
              <w:rPr>
                <w:spacing w:val="-3"/>
              </w:rPr>
              <w:t xml:space="preserve"> </w:t>
            </w:r>
            <w:r>
              <w:t>attended</w:t>
            </w:r>
            <w:r>
              <w:rPr>
                <w:spacing w:val="-8"/>
              </w:rPr>
              <w:t xml:space="preserve"> </w:t>
            </w:r>
            <w:r>
              <w:t>per</w:t>
            </w:r>
            <w:r>
              <w:rPr>
                <w:spacing w:val="-2"/>
              </w:rPr>
              <w:t xml:space="preserve"> </w:t>
            </w:r>
            <w:r>
              <w:rPr>
                <w:spacing w:val="-4"/>
              </w:rPr>
              <w:t>week</w:t>
            </w:r>
          </w:p>
        </w:tc>
        <w:tc>
          <w:tcPr>
            <w:tcW w:w="830" w:type="pct"/>
          </w:tcPr>
          <w:p w14:paraId="7B415379" w14:textId="77777777" w:rsidR="00A7444D" w:rsidRDefault="00A7444D" w:rsidP="00AF3FDE">
            <w:pPr>
              <w:pStyle w:val="TableParagraph"/>
              <w:spacing w:before="104"/>
              <w:ind w:left="3"/>
              <w:jc w:val="center"/>
              <w:rPr>
                <w:rFonts w:ascii="Wingdings" w:hAnsi="Wingdings"/>
              </w:rPr>
            </w:pPr>
            <w:r>
              <w:rPr>
                <w:rFonts w:ascii="Wingdings" w:hAnsi="Wingdings"/>
              </w:rPr>
              <w:t></w:t>
            </w:r>
          </w:p>
        </w:tc>
        <w:tc>
          <w:tcPr>
            <w:tcW w:w="842" w:type="pct"/>
          </w:tcPr>
          <w:p w14:paraId="142C3F59" w14:textId="77777777" w:rsidR="00A7444D" w:rsidRDefault="00A7444D" w:rsidP="00AF3FDE">
            <w:pPr>
              <w:pStyle w:val="TableParagraph"/>
              <w:rPr>
                <w:rFonts w:ascii="Times New Roman"/>
              </w:rPr>
            </w:pPr>
          </w:p>
        </w:tc>
        <w:tc>
          <w:tcPr>
            <w:tcW w:w="747" w:type="pct"/>
          </w:tcPr>
          <w:p w14:paraId="0086EC83" w14:textId="77777777" w:rsidR="00A7444D" w:rsidRDefault="00A7444D" w:rsidP="00AF3FDE">
            <w:pPr>
              <w:pStyle w:val="TableParagraph"/>
              <w:rPr>
                <w:rFonts w:ascii="Times New Roman"/>
              </w:rPr>
            </w:pPr>
          </w:p>
        </w:tc>
      </w:tr>
      <w:tr w:rsidR="00603F55" w14:paraId="613C46DD" w14:textId="77777777" w:rsidTr="00603F55">
        <w:trPr>
          <w:trHeight w:val="453"/>
        </w:trPr>
        <w:tc>
          <w:tcPr>
            <w:tcW w:w="2581" w:type="pct"/>
          </w:tcPr>
          <w:p w14:paraId="5CF0A6D7" w14:textId="77777777" w:rsidR="00A7444D" w:rsidRDefault="00A7444D" w:rsidP="00AF3FDE">
            <w:pPr>
              <w:pStyle w:val="TableParagraph"/>
              <w:spacing w:before="98"/>
              <w:ind w:left="107"/>
            </w:pPr>
            <w:r>
              <w:t>Hours</w:t>
            </w:r>
            <w:r>
              <w:rPr>
                <w:spacing w:val="-3"/>
              </w:rPr>
              <w:t xml:space="preserve"> </w:t>
            </w:r>
            <w:r>
              <w:t>Attended</w:t>
            </w:r>
            <w:r>
              <w:rPr>
                <w:spacing w:val="-5"/>
              </w:rPr>
              <w:t xml:space="preserve"> </w:t>
            </w:r>
            <w:r>
              <w:t>in</w:t>
            </w:r>
            <w:r>
              <w:rPr>
                <w:spacing w:val="-3"/>
              </w:rPr>
              <w:t xml:space="preserve"> </w:t>
            </w:r>
            <w:r>
              <w:t>the</w:t>
            </w:r>
            <w:r>
              <w:rPr>
                <w:spacing w:val="-4"/>
              </w:rPr>
              <w:t xml:space="preserve"> term</w:t>
            </w:r>
          </w:p>
        </w:tc>
        <w:tc>
          <w:tcPr>
            <w:tcW w:w="830" w:type="pct"/>
          </w:tcPr>
          <w:p w14:paraId="173D5E4D" w14:textId="77777777" w:rsidR="00A7444D" w:rsidRDefault="00A7444D" w:rsidP="00AF3FDE">
            <w:pPr>
              <w:pStyle w:val="TableParagraph"/>
              <w:spacing w:before="102"/>
              <w:ind w:left="4"/>
              <w:jc w:val="center"/>
              <w:rPr>
                <w:rFonts w:ascii="Wingdings" w:hAnsi="Wingdings"/>
              </w:rPr>
            </w:pPr>
            <w:r>
              <w:rPr>
                <w:rFonts w:ascii="Wingdings" w:hAnsi="Wingdings"/>
              </w:rPr>
              <w:t></w:t>
            </w:r>
          </w:p>
        </w:tc>
        <w:tc>
          <w:tcPr>
            <w:tcW w:w="842" w:type="pct"/>
          </w:tcPr>
          <w:p w14:paraId="28575B6F" w14:textId="77777777" w:rsidR="00A7444D" w:rsidRDefault="00A7444D" w:rsidP="00AF3FDE">
            <w:pPr>
              <w:pStyle w:val="TableParagraph"/>
              <w:rPr>
                <w:rFonts w:ascii="Times New Roman"/>
              </w:rPr>
            </w:pPr>
          </w:p>
        </w:tc>
        <w:tc>
          <w:tcPr>
            <w:tcW w:w="747" w:type="pct"/>
          </w:tcPr>
          <w:p w14:paraId="3A5B724A" w14:textId="77777777" w:rsidR="00A7444D" w:rsidRDefault="00A7444D" w:rsidP="00AF3FDE">
            <w:pPr>
              <w:pStyle w:val="TableParagraph"/>
              <w:rPr>
                <w:rFonts w:ascii="Times New Roman"/>
              </w:rPr>
            </w:pPr>
          </w:p>
        </w:tc>
      </w:tr>
      <w:tr w:rsidR="00603F55" w14:paraId="65BE8C37" w14:textId="77777777" w:rsidTr="00603F55">
        <w:trPr>
          <w:trHeight w:val="453"/>
        </w:trPr>
        <w:tc>
          <w:tcPr>
            <w:tcW w:w="2581" w:type="pct"/>
          </w:tcPr>
          <w:p w14:paraId="60777F26" w14:textId="77777777" w:rsidR="00A7444D" w:rsidRDefault="00A7444D" w:rsidP="00AF3FDE">
            <w:pPr>
              <w:pStyle w:val="TableParagraph"/>
              <w:spacing w:before="98"/>
              <w:ind w:left="107"/>
            </w:pPr>
            <w:r>
              <w:t>Universal</w:t>
            </w:r>
            <w:r>
              <w:rPr>
                <w:spacing w:val="-6"/>
              </w:rPr>
              <w:t xml:space="preserve"> </w:t>
            </w:r>
            <w:r>
              <w:t>hours</w:t>
            </w:r>
            <w:r>
              <w:rPr>
                <w:spacing w:val="-4"/>
              </w:rPr>
              <w:t xml:space="preserve"> </w:t>
            </w:r>
            <w:r>
              <w:t>claimed</w:t>
            </w:r>
            <w:r>
              <w:rPr>
                <w:spacing w:val="-7"/>
              </w:rPr>
              <w:t xml:space="preserve"> </w:t>
            </w:r>
            <w:r>
              <w:t>per</w:t>
            </w:r>
            <w:r>
              <w:rPr>
                <w:spacing w:val="-3"/>
              </w:rPr>
              <w:t xml:space="preserve"> </w:t>
            </w:r>
            <w:r>
              <w:rPr>
                <w:spacing w:val="-4"/>
              </w:rPr>
              <w:t>week</w:t>
            </w:r>
          </w:p>
        </w:tc>
        <w:tc>
          <w:tcPr>
            <w:tcW w:w="830" w:type="pct"/>
          </w:tcPr>
          <w:p w14:paraId="6355C01A" w14:textId="77777777" w:rsidR="00A7444D" w:rsidRDefault="00A7444D" w:rsidP="00AF3FDE">
            <w:pPr>
              <w:pStyle w:val="TableParagraph"/>
              <w:spacing w:before="104"/>
              <w:ind w:left="3"/>
              <w:jc w:val="center"/>
              <w:rPr>
                <w:rFonts w:ascii="Wingdings" w:hAnsi="Wingdings"/>
              </w:rPr>
            </w:pPr>
            <w:r>
              <w:rPr>
                <w:rFonts w:ascii="Wingdings" w:hAnsi="Wingdings"/>
              </w:rPr>
              <w:t></w:t>
            </w:r>
          </w:p>
        </w:tc>
        <w:tc>
          <w:tcPr>
            <w:tcW w:w="842" w:type="pct"/>
          </w:tcPr>
          <w:p w14:paraId="6BB7837A" w14:textId="77777777" w:rsidR="00A7444D" w:rsidRDefault="00A7444D" w:rsidP="00AF3FDE">
            <w:pPr>
              <w:pStyle w:val="TableParagraph"/>
              <w:rPr>
                <w:rFonts w:ascii="Times New Roman"/>
              </w:rPr>
            </w:pPr>
          </w:p>
        </w:tc>
        <w:tc>
          <w:tcPr>
            <w:tcW w:w="747" w:type="pct"/>
          </w:tcPr>
          <w:p w14:paraId="7A3BDDF2" w14:textId="77777777" w:rsidR="00A7444D" w:rsidRDefault="00A7444D" w:rsidP="00AF3FDE">
            <w:pPr>
              <w:pStyle w:val="TableParagraph"/>
              <w:rPr>
                <w:rFonts w:ascii="Times New Roman"/>
              </w:rPr>
            </w:pPr>
          </w:p>
        </w:tc>
      </w:tr>
      <w:tr w:rsidR="00603F55" w14:paraId="28A05646" w14:textId="77777777" w:rsidTr="00603F55">
        <w:trPr>
          <w:trHeight w:val="455"/>
        </w:trPr>
        <w:tc>
          <w:tcPr>
            <w:tcW w:w="2581" w:type="pct"/>
          </w:tcPr>
          <w:p w14:paraId="5A160B32" w14:textId="77777777" w:rsidR="00A7444D" w:rsidRDefault="00A7444D" w:rsidP="00AF3FDE">
            <w:pPr>
              <w:pStyle w:val="TableParagraph"/>
              <w:spacing w:before="98"/>
              <w:ind w:left="107"/>
            </w:pPr>
            <w:r>
              <w:t>Universal</w:t>
            </w:r>
            <w:r>
              <w:rPr>
                <w:spacing w:val="-5"/>
              </w:rPr>
              <w:t xml:space="preserve"> </w:t>
            </w:r>
            <w:r>
              <w:t>hours</w:t>
            </w:r>
            <w:r>
              <w:rPr>
                <w:spacing w:val="-4"/>
              </w:rPr>
              <w:t xml:space="preserve"> </w:t>
            </w:r>
            <w:r>
              <w:t>claimed</w:t>
            </w:r>
            <w:r>
              <w:rPr>
                <w:spacing w:val="-7"/>
              </w:rPr>
              <w:t xml:space="preserve"> </w:t>
            </w:r>
            <w:r>
              <w:t>for</w:t>
            </w:r>
            <w:r>
              <w:rPr>
                <w:spacing w:val="-5"/>
              </w:rPr>
              <w:t xml:space="preserve"> </w:t>
            </w:r>
            <w:r>
              <w:rPr>
                <w:spacing w:val="-4"/>
              </w:rPr>
              <w:t>term</w:t>
            </w:r>
          </w:p>
        </w:tc>
        <w:tc>
          <w:tcPr>
            <w:tcW w:w="830" w:type="pct"/>
          </w:tcPr>
          <w:p w14:paraId="1AB8689D" w14:textId="77777777" w:rsidR="00A7444D" w:rsidRDefault="00A7444D" w:rsidP="00AF3FDE">
            <w:pPr>
              <w:pStyle w:val="TableParagraph"/>
              <w:spacing w:before="104"/>
              <w:ind w:left="4"/>
              <w:jc w:val="center"/>
              <w:rPr>
                <w:rFonts w:ascii="Wingdings" w:hAnsi="Wingdings"/>
              </w:rPr>
            </w:pPr>
            <w:r>
              <w:rPr>
                <w:rFonts w:ascii="Wingdings" w:hAnsi="Wingdings"/>
              </w:rPr>
              <w:t></w:t>
            </w:r>
          </w:p>
        </w:tc>
        <w:tc>
          <w:tcPr>
            <w:tcW w:w="842" w:type="pct"/>
          </w:tcPr>
          <w:p w14:paraId="2F9214A5" w14:textId="77777777" w:rsidR="00A7444D" w:rsidRDefault="00A7444D" w:rsidP="00AF3FDE">
            <w:pPr>
              <w:pStyle w:val="TableParagraph"/>
              <w:rPr>
                <w:rFonts w:ascii="Times New Roman"/>
              </w:rPr>
            </w:pPr>
          </w:p>
        </w:tc>
        <w:tc>
          <w:tcPr>
            <w:tcW w:w="747" w:type="pct"/>
          </w:tcPr>
          <w:p w14:paraId="122ECDF8" w14:textId="77777777" w:rsidR="00A7444D" w:rsidRDefault="00A7444D" w:rsidP="00AF3FDE">
            <w:pPr>
              <w:pStyle w:val="TableParagraph"/>
              <w:rPr>
                <w:rFonts w:ascii="Times New Roman"/>
              </w:rPr>
            </w:pPr>
          </w:p>
        </w:tc>
      </w:tr>
      <w:tr w:rsidR="00603F55" w14:paraId="0102468C" w14:textId="77777777" w:rsidTr="00603F55">
        <w:trPr>
          <w:trHeight w:val="453"/>
        </w:trPr>
        <w:tc>
          <w:tcPr>
            <w:tcW w:w="2581" w:type="pct"/>
          </w:tcPr>
          <w:p w14:paraId="2A1A713B" w14:textId="77777777" w:rsidR="00A7444D" w:rsidRDefault="00A7444D" w:rsidP="00AF3FDE">
            <w:pPr>
              <w:pStyle w:val="TableParagraph"/>
              <w:spacing w:before="98"/>
              <w:ind w:left="107"/>
            </w:pPr>
            <w:r>
              <w:t>Extended</w:t>
            </w:r>
            <w:r>
              <w:rPr>
                <w:spacing w:val="-5"/>
              </w:rPr>
              <w:t xml:space="preserve"> </w:t>
            </w:r>
            <w:r>
              <w:t>hours</w:t>
            </w:r>
            <w:r>
              <w:rPr>
                <w:spacing w:val="-6"/>
              </w:rPr>
              <w:t xml:space="preserve"> </w:t>
            </w:r>
            <w:r>
              <w:t>claimed</w:t>
            </w:r>
            <w:r>
              <w:rPr>
                <w:spacing w:val="-7"/>
              </w:rPr>
              <w:t xml:space="preserve"> </w:t>
            </w:r>
            <w:r>
              <w:t>per</w:t>
            </w:r>
            <w:r>
              <w:rPr>
                <w:spacing w:val="-2"/>
              </w:rPr>
              <w:t xml:space="preserve"> </w:t>
            </w:r>
            <w:r>
              <w:rPr>
                <w:spacing w:val="-4"/>
              </w:rPr>
              <w:t>week</w:t>
            </w:r>
          </w:p>
        </w:tc>
        <w:tc>
          <w:tcPr>
            <w:tcW w:w="830" w:type="pct"/>
          </w:tcPr>
          <w:p w14:paraId="5376A7F1" w14:textId="77777777" w:rsidR="00A7444D" w:rsidRDefault="00A7444D" w:rsidP="00AF3FDE">
            <w:pPr>
              <w:pStyle w:val="TableParagraph"/>
              <w:spacing w:before="102"/>
              <w:ind w:left="4"/>
              <w:jc w:val="center"/>
              <w:rPr>
                <w:rFonts w:ascii="Wingdings" w:hAnsi="Wingdings"/>
              </w:rPr>
            </w:pPr>
            <w:r>
              <w:rPr>
                <w:rFonts w:ascii="Wingdings" w:hAnsi="Wingdings"/>
              </w:rPr>
              <w:t></w:t>
            </w:r>
          </w:p>
        </w:tc>
        <w:tc>
          <w:tcPr>
            <w:tcW w:w="842" w:type="pct"/>
          </w:tcPr>
          <w:p w14:paraId="0A15BBA5" w14:textId="77777777" w:rsidR="00A7444D" w:rsidRDefault="00A7444D" w:rsidP="00AF3FDE">
            <w:pPr>
              <w:pStyle w:val="TableParagraph"/>
              <w:rPr>
                <w:rFonts w:ascii="Times New Roman"/>
              </w:rPr>
            </w:pPr>
          </w:p>
        </w:tc>
        <w:tc>
          <w:tcPr>
            <w:tcW w:w="747" w:type="pct"/>
          </w:tcPr>
          <w:p w14:paraId="7ECC5C6A" w14:textId="77777777" w:rsidR="00A7444D" w:rsidRDefault="00A7444D" w:rsidP="00AF3FDE">
            <w:pPr>
              <w:pStyle w:val="TableParagraph"/>
              <w:rPr>
                <w:rFonts w:ascii="Times New Roman"/>
              </w:rPr>
            </w:pPr>
          </w:p>
        </w:tc>
      </w:tr>
      <w:tr w:rsidR="00603F55" w14:paraId="55CCF6B4" w14:textId="77777777" w:rsidTr="00603F55">
        <w:trPr>
          <w:trHeight w:val="453"/>
        </w:trPr>
        <w:tc>
          <w:tcPr>
            <w:tcW w:w="2581" w:type="pct"/>
          </w:tcPr>
          <w:p w14:paraId="4F591C09" w14:textId="77777777" w:rsidR="00A7444D" w:rsidRDefault="00A7444D" w:rsidP="00AF3FDE">
            <w:pPr>
              <w:pStyle w:val="TableParagraph"/>
              <w:spacing w:before="98"/>
              <w:ind w:left="107"/>
            </w:pPr>
            <w:r>
              <w:t>Extended</w:t>
            </w:r>
            <w:r>
              <w:rPr>
                <w:spacing w:val="-4"/>
              </w:rPr>
              <w:t xml:space="preserve"> </w:t>
            </w:r>
            <w:r>
              <w:t>hours</w:t>
            </w:r>
            <w:r>
              <w:rPr>
                <w:spacing w:val="-6"/>
              </w:rPr>
              <w:t xml:space="preserve"> </w:t>
            </w:r>
            <w:r>
              <w:t>claimed</w:t>
            </w:r>
            <w:r>
              <w:rPr>
                <w:spacing w:val="-5"/>
              </w:rPr>
              <w:t xml:space="preserve"> </w:t>
            </w:r>
            <w:r>
              <w:t>per</w:t>
            </w:r>
            <w:r>
              <w:rPr>
                <w:spacing w:val="-5"/>
              </w:rPr>
              <w:t xml:space="preserve"> </w:t>
            </w:r>
            <w:r>
              <w:t>for</w:t>
            </w:r>
            <w:r>
              <w:rPr>
                <w:spacing w:val="-4"/>
              </w:rPr>
              <w:t xml:space="preserve"> term</w:t>
            </w:r>
          </w:p>
        </w:tc>
        <w:tc>
          <w:tcPr>
            <w:tcW w:w="830" w:type="pct"/>
          </w:tcPr>
          <w:p w14:paraId="2895616F" w14:textId="77777777" w:rsidR="00A7444D" w:rsidRDefault="00A7444D" w:rsidP="00AF3FDE">
            <w:pPr>
              <w:pStyle w:val="TableParagraph"/>
              <w:spacing w:before="104"/>
              <w:ind w:left="4"/>
              <w:jc w:val="center"/>
              <w:rPr>
                <w:rFonts w:ascii="Wingdings" w:hAnsi="Wingdings"/>
              </w:rPr>
            </w:pPr>
            <w:r>
              <w:rPr>
                <w:rFonts w:ascii="Wingdings" w:hAnsi="Wingdings"/>
              </w:rPr>
              <w:t></w:t>
            </w:r>
          </w:p>
        </w:tc>
        <w:tc>
          <w:tcPr>
            <w:tcW w:w="842" w:type="pct"/>
          </w:tcPr>
          <w:p w14:paraId="05C7AE4D" w14:textId="77777777" w:rsidR="00A7444D" w:rsidRDefault="00A7444D" w:rsidP="00AF3FDE">
            <w:pPr>
              <w:pStyle w:val="TableParagraph"/>
              <w:rPr>
                <w:rFonts w:ascii="Times New Roman"/>
              </w:rPr>
            </w:pPr>
          </w:p>
        </w:tc>
        <w:tc>
          <w:tcPr>
            <w:tcW w:w="747" w:type="pct"/>
          </w:tcPr>
          <w:p w14:paraId="587684AE" w14:textId="77777777" w:rsidR="00A7444D" w:rsidRDefault="00A7444D" w:rsidP="00AF3FDE">
            <w:pPr>
              <w:pStyle w:val="TableParagraph"/>
              <w:rPr>
                <w:rFonts w:ascii="Times New Roman"/>
              </w:rPr>
            </w:pPr>
          </w:p>
        </w:tc>
      </w:tr>
    </w:tbl>
    <w:p w14:paraId="4BF0C808" w14:textId="77777777" w:rsidR="0070718E" w:rsidRDefault="0070718E">
      <w:pPr>
        <w:spacing w:after="0" w:line="240" w:lineRule="auto"/>
        <w:rPr>
          <w:bCs/>
        </w:rPr>
      </w:pPr>
    </w:p>
    <w:p w14:paraId="64D23C69" w14:textId="0B5F0BBE" w:rsidR="0070718E" w:rsidRPr="0070718E" w:rsidRDefault="0070718E" w:rsidP="00325571">
      <w:pPr>
        <w:spacing w:before="92"/>
        <w:jc w:val="both"/>
        <w:rPr>
          <w:b/>
        </w:rPr>
      </w:pPr>
      <w:r>
        <w:rPr>
          <w:b/>
        </w:rPr>
        <w:t>Transmission</w:t>
      </w:r>
      <w:r>
        <w:rPr>
          <w:b/>
          <w:spacing w:val="-4"/>
        </w:rPr>
        <w:t xml:space="preserve"> </w:t>
      </w:r>
      <w:r>
        <w:rPr>
          <w:b/>
        </w:rPr>
        <w:t>of</w:t>
      </w:r>
      <w:r>
        <w:rPr>
          <w:b/>
          <w:spacing w:val="-4"/>
        </w:rPr>
        <w:t xml:space="preserve"> </w:t>
      </w:r>
      <w:r>
        <w:rPr>
          <w:b/>
        </w:rPr>
        <w:t>Personal</w:t>
      </w:r>
      <w:r>
        <w:rPr>
          <w:b/>
          <w:spacing w:val="-2"/>
        </w:rPr>
        <w:t xml:space="preserve"> </w:t>
      </w:r>
      <w:r>
        <w:rPr>
          <w:b/>
          <w:spacing w:val="-4"/>
        </w:rPr>
        <w:t>Data</w:t>
      </w:r>
    </w:p>
    <w:p w14:paraId="70648592" w14:textId="77777777" w:rsidR="0070718E" w:rsidRDefault="0070718E" w:rsidP="00325571">
      <w:pPr>
        <w:pStyle w:val="BodyText"/>
        <w:spacing w:line="276" w:lineRule="auto"/>
        <w:ind w:right="577"/>
        <w:jc w:val="both"/>
      </w:pPr>
      <w:r>
        <w:t>The Provider will submit Personal Data to Oldham council via the secure provider portal. Access to the</w:t>
      </w:r>
      <w:r>
        <w:rPr>
          <w:spacing w:val="-2"/>
        </w:rPr>
        <w:t xml:space="preserve"> </w:t>
      </w:r>
      <w:r>
        <w:t>provider portal</w:t>
      </w:r>
      <w:r>
        <w:rPr>
          <w:spacing w:val="-5"/>
        </w:rPr>
        <w:t xml:space="preserve"> </w:t>
      </w:r>
      <w:r>
        <w:t>will</w:t>
      </w:r>
      <w:r>
        <w:rPr>
          <w:spacing w:val="-2"/>
        </w:rPr>
        <w:t xml:space="preserve"> </w:t>
      </w:r>
      <w:r>
        <w:t>be</w:t>
      </w:r>
      <w:r>
        <w:rPr>
          <w:spacing w:val="-2"/>
        </w:rPr>
        <w:t xml:space="preserve"> </w:t>
      </w:r>
      <w:r>
        <w:t>controlled</w:t>
      </w:r>
      <w:r>
        <w:rPr>
          <w:spacing w:val="-2"/>
        </w:rPr>
        <w:t xml:space="preserve"> </w:t>
      </w:r>
      <w:r>
        <w:t>by</w:t>
      </w:r>
      <w:r>
        <w:rPr>
          <w:spacing w:val="-4"/>
        </w:rPr>
        <w:t xml:space="preserve"> </w:t>
      </w:r>
      <w:r>
        <w:t>Oldham</w:t>
      </w:r>
      <w:r>
        <w:rPr>
          <w:spacing w:val="-3"/>
        </w:rPr>
        <w:t xml:space="preserve"> </w:t>
      </w:r>
      <w:r>
        <w:t>council</w:t>
      </w:r>
      <w:r>
        <w:rPr>
          <w:spacing w:val="-2"/>
        </w:rPr>
        <w:t xml:space="preserve"> </w:t>
      </w:r>
      <w:r>
        <w:t>and</w:t>
      </w:r>
      <w:r>
        <w:rPr>
          <w:spacing w:val="-2"/>
        </w:rPr>
        <w:t xml:space="preserve"> </w:t>
      </w:r>
      <w:r>
        <w:t>all</w:t>
      </w:r>
      <w:r>
        <w:rPr>
          <w:spacing w:val="-2"/>
        </w:rPr>
        <w:t xml:space="preserve"> </w:t>
      </w:r>
      <w:r>
        <w:t>access</w:t>
      </w:r>
      <w:r>
        <w:rPr>
          <w:spacing w:val="-4"/>
        </w:rPr>
        <w:t xml:space="preserve"> </w:t>
      </w:r>
      <w:r>
        <w:t>requests</w:t>
      </w:r>
      <w:r>
        <w:rPr>
          <w:spacing w:val="-1"/>
        </w:rPr>
        <w:t xml:space="preserve"> </w:t>
      </w:r>
      <w:r>
        <w:t>will</w:t>
      </w:r>
      <w:r>
        <w:rPr>
          <w:spacing w:val="-2"/>
        </w:rPr>
        <w:t xml:space="preserve"> </w:t>
      </w:r>
      <w:r>
        <w:t>require</w:t>
      </w:r>
      <w:r>
        <w:rPr>
          <w:spacing w:val="-4"/>
        </w:rPr>
        <w:t xml:space="preserve"> </w:t>
      </w:r>
      <w:r>
        <w:t>the</w:t>
      </w:r>
      <w:r>
        <w:rPr>
          <w:spacing w:val="-4"/>
        </w:rPr>
        <w:t xml:space="preserve"> </w:t>
      </w:r>
      <w:r>
        <w:t>user</w:t>
      </w:r>
      <w:r>
        <w:rPr>
          <w:spacing w:val="-3"/>
        </w:rPr>
        <w:t xml:space="preserve"> </w:t>
      </w:r>
      <w:r>
        <w:t>to accept Oldham Council’s terms and conditions as set out in this agreement.</w:t>
      </w:r>
    </w:p>
    <w:p w14:paraId="5B6534CA" w14:textId="77777777" w:rsidR="0070718E" w:rsidRDefault="0070718E" w:rsidP="00325571">
      <w:pPr>
        <w:pStyle w:val="BodyText"/>
        <w:spacing w:before="200" w:line="276" w:lineRule="auto"/>
        <w:ind w:right="525"/>
        <w:jc w:val="both"/>
      </w:pPr>
      <w:r>
        <w:t>Oldham Council will retain the Personal Data received from the Provider in accordance with appropriate retention schedules, as determined by Oldham Council’s retention policy (details of applicable</w:t>
      </w:r>
      <w:r>
        <w:rPr>
          <w:spacing w:val="-3"/>
        </w:rPr>
        <w:t xml:space="preserve"> </w:t>
      </w:r>
      <w:r>
        <w:t>retention</w:t>
      </w:r>
      <w:r>
        <w:rPr>
          <w:spacing w:val="-3"/>
        </w:rPr>
        <w:t xml:space="preserve"> </w:t>
      </w:r>
      <w:r>
        <w:t>periods</w:t>
      </w:r>
      <w:r>
        <w:rPr>
          <w:spacing w:val="-2"/>
        </w:rPr>
        <w:t xml:space="preserve"> </w:t>
      </w:r>
      <w:r>
        <w:t>will</w:t>
      </w:r>
      <w:r>
        <w:rPr>
          <w:spacing w:val="-3"/>
        </w:rPr>
        <w:t xml:space="preserve"> </w:t>
      </w:r>
      <w:r>
        <w:t>be</w:t>
      </w:r>
      <w:r>
        <w:rPr>
          <w:spacing w:val="-3"/>
        </w:rPr>
        <w:t xml:space="preserve"> </w:t>
      </w:r>
      <w:r>
        <w:t>supplied</w:t>
      </w:r>
      <w:r>
        <w:rPr>
          <w:spacing w:val="-3"/>
        </w:rPr>
        <w:t xml:space="preserve"> </w:t>
      </w:r>
      <w:r>
        <w:t>to</w:t>
      </w:r>
      <w:r>
        <w:rPr>
          <w:spacing w:val="-5"/>
        </w:rPr>
        <w:t xml:space="preserve"> </w:t>
      </w:r>
      <w:r>
        <w:t>the</w:t>
      </w:r>
      <w:r>
        <w:rPr>
          <w:spacing w:val="-3"/>
        </w:rPr>
        <w:t xml:space="preserve"> </w:t>
      </w:r>
      <w:r>
        <w:t>Provider</w:t>
      </w:r>
      <w:r>
        <w:rPr>
          <w:spacing w:val="-1"/>
        </w:rPr>
        <w:t xml:space="preserve"> </w:t>
      </w:r>
      <w:r>
        <w:t>within</w:t>
      </w:r>
      <w:r>
        <w:rPr>
          <w:spacing w:val="-3"/>
        </w:rPr>
        <w:t xml:space="preserve"> </w:t>
      </w:r>
      <w:r>
        <w:t>a</w:t>
      </w:r>
      <w:r>
        <w:rPr>
          <w:spacing w:val="-3"/>
        </w:rPr>
        <w:t xml:space="preserve"> </w:t>
      </w:r>
      <w:r>
        <w:t>reasonable</w:t>
      </w:r>
      <w:r>
        <w:rPr>
          <w:spacing w:val="-3"/>
        </w:rPr>
        <w:t xml:space="preserve"> </w:t>
      </w:r>
      <w:r>
        <w:t>period</w:t>
      </w:r>
      <w:r>
        <w:rPr>
          <w:spacing w:val="-3"/>
        </w:rPr>
        <w:t xml:space="preserve"> </w:t>
      </w:r>
      <w:r>
        <w:t>on</w:t>
      </w:r>
      <w:r>
        <w:rPr>
          <w:spacing w:val="-3"/>
        </w:rPr>
        <w:t xml:space="preserve"> </w:t>
      </w:r>
      <w:r>
        <w:t>written request) or by legislation.</w:t>
      </w:r>
    </w:p>
    <w:p w14:paraId="25FFB5B5" w14:textId="369F7AD5" w:rsidR="0070718E" w:rsidRPr="0070718E" w:rsidRDefault="0070718E" w:rsidP="00325571">
      <w:pPr>
        <w:pStyle w:val="Heading1"/>
        <w:spacing w:before="200"/>
        <w:jc w:val="both"/>
        <w:rPr>
          <w:color w:val="auto"/>
          <w:sz w:val="24"/>
          <w:szCs w:val="18"/>
        </w:rPr>
      </w:pPr>
      <w:r w:rsidRPr="0070718E">
        <w:rPr>
          <w:color w:val="auto"/>
          <w:sz w:val="24"/>
          <w:szCs w:val="18"/>
        </w:rPr>
        <w:t>Data</w:t>
      </w:r>
      <w:r w:rsidRPr="0070718E">
        <w:rPr>
          <w:color w:val="auto"/>
          <w:spacing w:val="-4"/>
          <w:sz w:val="24"/>
          <w:szCs w:val="18"/>
        </w:rPr>
        <w:t xml:space="preserve"> </w:t>
      </w:r>
      <w:r w:rsidRPr="0070718E">
        <w:rPr>
          <w:color w:val="auto"/>
          <w:sz w:val="24"/>
          <w:szCs w:val="18"/>
        </w:rPr>
        <w:t>Subjects’</w:t>
      </w:r>
      <w:r w:rsidRPr="0070718E">
        <w:rPr>
          <w:color w:val="auto"/>
          <w:spacing w:val="-4"/>
          <w:sz w:val="24"/>
          <w:szCs w:val="18"/>
        </w:rPr>
        <w:t xml:space="preserve"> </w:t>
      </w:r>
      <w:r w:rsidRPr="0070718E">
        <w:rPr>
          <w:color w:val="auto"/>
          <w:spacing w:val="-2"/>
          <w:sz w:val="24"/>
          <w:szCs w:val="18"/>
        </w:rPr>
        <w:t>Rights</w:t>
      </w:r>
    </w:p>
    <w:p w14:paraId="5DEAB798" w14:textId="77777777" w:rsidR="0070718E" w:rsidRDefault="0070718E" w:rsidP="00325571">
      <w:pPr>
        <w:pStyle w:val="BodyText"/>
        <w:spacing w:line="276" w:lineRule="auto"/>
        <w:ind w:right="421"/>
        <w:jc w:val="both"/>
      </w:pPr>
      <w:r>
        <w:t>Data</w:t>
      </w:r>
      <w:r>
        <w:rPr>
          <w:spacing w:val="-3"/>
        </w:rPr>
        <w:t xml:space="preserve"> </w:t>
      </w:r>
      <w:r>
        <w:t>Subjects</w:t>
      </w:r>
      <w:r>
        <w:rPr>
          <w:spacing w:val="-4"/>
        </w:rPr>
        <w:t xml:space="preserve"> </w:t>
      </w:r>
      <w:r>
        <w:t>have</w:t>
      </w:r>
      <w:r>
        <w:rPr>
          <w:spacing w:val="-3"/>
        </w:rPr>
        <w:t xml:space="preserve"> </w:t>
      </w:r>
      <w:r>
        <w:t>the</w:t>
      </w:r>
      <w:r>
        <w:rPr>
          <w:spacing w:val="-4"/>
        </w:rPr>
        <w:t xml:space="preserve"> </w:t>
      </w:r>
      <w:r>
        <w:t>right</w:t>
      </w:r>
      <w:r>
        <w:rPr>
          <w:spacing w:val="-3"/>
        </w:rPr>
        <w:t xml:space="preserve"> </w:t>
      </w:r>
      <w:r>
        <w:t>to</w:t>
      </w:r>
      <w:r>
        <w:rPr>
          <w:spacing w:val="-4"/>
        </w:rPr>
        <w:t xml:space="preserve"> </w:t>
      </w:r>
      <w:r>
        <w:t>obtain</w:t>
      </w:r>
      <w:r>
        <w:rPr>
          <w:spacing w:val="-4"/>
        </w:rPr>
        <w:t xml:space="preserve"> </w:t>
      </w:r>
      <w:r>
        <w:t>certain</w:t>
      </w:r>
      <w:r>
        <w:rPr>
          <w:spacing w:val="-3"/>
        </w:rPr>
        <w:t xml:space="preserve"> </w:t>
      </w:r>
      <w:r>
        <w:t>information</w:t>
      </w:r>
      <w:r>
        <w:rPr>
          <w:spacing w:val="-3"/>
        </w:rPr>
        <w:t xml:space="preserve"> </w:t>
      </w:r>
      <w:r>
        <w:t>about</w:t>
      </w:r>
      <w:r>
        <w:rPr>
          <w:spacing w:val="-3"/>
        </w:rPr>
        <w:t xml:space="preserve"> </w:t>
      </w:r>
      <w:r>
        <w:t>the</w:t>
      </w:r>
      <w:r>
        <w:rPr>
          <w:spacing w:val="-3"/>
        </w:rPr>
        <w:t xml:space="preserve"> </w:t>
      </w:r>
      <w:r>
        <w:t>processing of</w:t>
      </w:r>
      <w:r>
        <w:rPr>
          <w:spacing w:val="-3"/>
        </w:rPr>
        <w:t xml:space="preserve"> </w:t>
      </w:r>
      <w:r>
        <w:t>their</w:t>
      </w:r>
      <w:r>
        <w:rPr>
          <w:spacing w:val="-4"/>
        </w:rPr>
        <w:t xml:space="preserve"> </w:t>
      </w:r>
      <w:r>
        <w:t>Personal</w:t>
      </w:r>
      <w:r>
        <w:rPr>
          <w:spacing w:val="-3"/>
        </w:rPr>
        <w:t xml:space="preserve"> </w:t>
      </w:r>
      <w:r>
        <w:t>Data through a Subject Access Request. In circumstances where the processing of a Data Subject’s Personal Data is not in compliance with Data Protection Legislation, Data</w:t>
      </w:r>
      <w:r>
        <w:rPr>
          <w:spacing w:val="-1"/>
        </w:rPr>
        <w:t xml:space="preserve"> </w:t>
      </w:r>
      <w:r>
        <w:t>Subjects</w:t>
      </w:r>
      <w:r>
        <w:rPr>
          <w:spacing w:val="-1"/>
        </w:rPr>
        <w:t xml:space="preserve"> </w:t>
      </w:r>
      <w:r>
        <w:t>may also request rectification, erasure or blocking of their Personal Data.</w:t>
      </w:r>
    </w:p>
    <w:p w14:paraId="534ABA97" w14:textId="754B666A" w:rsidR="0070718E" w:rsidRPr="00325571" w:rsidRDefault="0070718E" w:rsidP="00325571">
      <w:pPr>
        <w:pStyle w:val="Heading1"/>
        <w:spacing w:before="203"/>
        <w:rPr>
          <w:color w:val="auto"/>
          <w:sz w:val="24"/>
          <w:szCs w:val="18"/>
        </w:rPr>
      </w:pPr>
      <w:r w:rsidRPr="00325571">
        <w:rPr>
          <w:color w:val="auto"/>
          <w:spacing w:val="-2"/>
          <w:sz w:val="24"/>
          <w:szCs w:val="18"/>
        </w:rPr>
        <w:lastRenderedPageBreak/>
        <w:t>Complaints</w:t>
      </w:r>
    </w:p>
    <w:p w14:paraId="74E51875" w14:textId="77777777" w:rsidR="0070718E" w:rsidRDefault="0070718E" w:rsidP="00325571">
      <w:pPr>
        <w:pStyle w:val="BodyText"/>
        <w:spacing w:line="276" w:lineRule="auto"/>
        <w:ind w:right="657"/>
        <w:jc w:val="both"/>
      </w:pPr>
      <w:r>
        <w:t>Oldham Council and the Provider agree that a complaint from a Data Subject or his/her representative</w:t>
      </w:r>
      <w:r>
        <w:rPr>
          <w:spacing w:val="-3"/>
        </w:rPr>
        <w:t xml:space="preserve"> </w:t>
      </w:r>
      <w:r>
        <w:t>about</w:t>
      </w:r>
      <w:r>
        <w:rPr>
          <w:spacing w:val="-3"/>
        </w:rPr>
        <w:t xml:space="preserve"> </w:t>
      </w:r>
      <w:r>
        <w:t>Personal</w:t>
      </w:r>
      <w:r>
        <w:rPr>
          <w:spacing w:val="-3"/>
        </w:rPr>
        <w:t xml:space="preserve"> </w:t>
      </w:r>
      <w:r>
        <w:t>Data</w:t>
      </w:r>
      <w:r>
        <w:rPr>
          <w:spacing w:val="-5"/>
        </w:rPr>
        <w:t xml:space="preserve"> </w:t>
      </w:r>
      <w:r>
        <w:t>transferred</w:t>
      </w:r>
      <w:r>
        <w:rPr>
          <w:spacing w:val="-5"/>
        </w:rPr>
        <w:t xml:space="preserve"> </w:t>
      </w:r>
      <w:r>
        <w:t>between</w:t>
      </w:r>
      <w:r>
        <w:rPr>
          <w:spacing w:val="-3"/>
        </w:rPr>
        <w:t xml:space="preserve"> </w:t>
      </w:r>
      <w:r>
        <w:t>the</w:t>
      </w:r>
      <w:r>
        <w:rPr>
          <w:spacing w:val="-3"/>
        </w:rPr>
        <w:t xml:space="preserve"> </w:t>
      </w:r>
      <w:r>
        <w:t>parties</w:t>
      </w:r>
      <w:r>
        <w:rPr>
          <w:spacing w:val="-2"/>
        </w:rPr>
        <w:t xml:space="preserve"> </w:t>
      </w:r>
      <w:r>
        <w:t>will</w:t>
      </w:r>
      <w:r>
        <w:rPr>
          <w:spacing w:val="-3"/>
        </w:rPr>
        <w:t xml:space="preserve"> </w:t>
      </w:r>
      <w:r>
        <w:t>be</w:t>
      </w:r>
      <w:r>
        <w:rPr>
          <w:spacing w:val="-3"/>
        </w:rPr>
        <w:t xml:space="preserve"> </w:t>
      </w:r>
      <w:r>
        <w:t>investigated</w:t>
      </w:r>
      <w:r>
        <w:rPr>
          <w:spacing w:val="-7"/>
        </w:rPr>
        <w:t xml:space="preserve"> </w:t>
      </w:r>
      <w:r>
        <w:t>first</w:t>
      </w:r>
      <w:r>
        <w:rPr>
          <w:spacing w:val="-4"/>
        </w:rPr>
        <w:t xml:space="preserve"> </w:t>
      </w:r>
      <w:r>
        <w:t>by</w:t>
      </w:r>
      <w:r>
        <w:rPr>
          <w:spacing w:val="-5"/>
        </w:rPr>
        <w:t xml:space="preserve"> </w:t>
      </w:r>
      <w:r>
        <w:t>the party receiving the complaint.</w:t>
      </w:r>
    </w:p>
    <w:p w14:paraId="267066D5" w14:textId="317C3FA9" w:rsidR="00325571" w:rsidRDefault="0070718E" w:rsidP="00325571">
      <w:pPr>
        <w:pStyle w:val="BodyText"/>
        <w:spacing w:before="200" w:line="276" w:lineRule="auto"/>
        <w:ind w:right="657"/>
        <w:jc w:val="both"/>
      </w:pPr>
      <w:r>
        <w:t>If policies and procedures relating to and impacted by information sharing need to be reviewed as a result</w:t>
      </w:r>
      <w:r>
        <w:rPr>
          <w:spacing w:val="-1"/>
        </w:rPr>
        <w:t xml:space="preserve"> </w:t>
      </w:r>
      <w:r>
        <w:t>of</w:t>
      </w:r>
      <w:r>
        <w:rPr>
          <w:spacing w:val="-1"/>
        </w:rPr>
        <w:t xml:space="preserve"> </w:t>
      </w:r>
      <w:r>
        <w:t>a</w:t>
      </w:r>
      <w:r>
        <w:rPr>
          <w:spacing w:val="-5"/>
        </w:rPr>
        <w:t xml:space="preserve"> </w:t>
      </w:r>
      <w:r>
        <w:t>complaint</w:t>
      </w:r>
      <w:r>
        <w:rPr>
          <w:spacing w:val="-1"/>
        </w:rPr>
        <w:t xml:space="preserve"> </w:t>
      </w:r>
      <w:r>
        <w:t>or</w:t>
      </w:r>
      <w:r>
        <w:rPr>
          <w:spacing w:val="-1"/>
        </w:rPr>
        <w:t xml:space="preserve"> </w:t>
      </w:r>
      <w:r>
        <w:t>otherwise,</w:t>
      </w:r>
      <w:r>
        <w:rPr>
          <w:spacing w:val="-1"/>
        </w:rPr>
        <w:t xml:space="preserve"> </w:t>
      </w:r>
      <w:r>
        <w:t>the</w:t>
      </w:r>
      <w:r>
        <w:rPr>
          <w:spacing w:val="-5"/>
        </w:rPr>
        <w:t xml:space="preserve"> </w:t>
      </w:r>
      <w:r>
        <w:t>relevant</w:t>
      </w:r>
      <w:r>
        <w:rPr>
          <w:spacing w:val="-1"/>
        </w:rPr>
        <w:t xml:space="preserve"> </w:t>
      </w:r>
      <w:r>
        <w:t>party</w:t>
      </w:r>
      <w:r>
        <w:rPr>
          <w:spacing w:val="-5"/>
        </w:rPr>
        <w:t xml:space="preserve"> </w:t>
      </w:r>
      <w:r>
        <w:t>shall</w:t>
      </w:r>
      <w:r>
        <w:rPr>
          <w:spacing w:val="-3"/>
        </w:rPr>
        <w:t xml:space="preserve"> </w:t>
      </w:r>
      <w:r>
        <w:t>undertake</w:t>
      </w:r>
      <w:r>
        <w:rPr>
          <w:spacing w:val="-5"/>
        </w:rPr>
        <w:t xml:space="preserve"> </w:t>
      </w:r>
      <w:r>
        <w:t>this</w:t>
      </w:r>
      <w:r>
        <w:rPr>
          <w:spacing w:val="-2"/>
        </w:rPr>
        <w:t xml:space="preserve"> </w:t>
      </w:r>
      <w:r>
        <w:t>work in</w:t>
      </w:r>
      <w:r>
        <w:rPr>
          <w:spacing w:val="-3"/>
        </w:rPr>
        <w:t xml:space="preserve"> </w:t>
      </w:r>
      <w:r>
        <w:t>a</w:t>
      </w:r>
      <w:r>
        <w:rPr>
          <w:spacing w:val="-5"/>
        </w:rPr>
        <w:t xml:space="preserve"> </w:t>
      </w:r>
      <w:r>
        <w:t>timely</w:t>
      </w:r>
      <w:r>
        <w:rPr>
          <w:spacing w:val="-5"/>
        </w:rPr>
        <w:t xml:space="preserve"> </w:t>
      </w:r>
      <w:r>
        <w:t>manner</w:t>
      </w:r>
      <w:r>
        <w:rPr>
          <w:spacing w:val="-4"/>
        </w:rPr>
        <w:t xml:space="preserve"> </w:t>
      </w:r>
      <w:r>
        <w:t>and inform the other party of any revisions made to such policies and procedures</w:t>
      </w:r>
      <w:r w:rsidR="00325571">
        <w:t>.</w:t>
      </w:r>
    </w:p>
    <w:p w14:paraId="1A3BAE57" w14:textId="699F600E" w:rsidR="00325571" w:rsidRDefault="00325571" w:rsidP="00325571">
      <w:pPr>
        <w:pStyle w:val="BodyText"/>
        <w:spacing w:before="200" w:line="276" w:lineRule="auto"/>
        <w:ind w:right="657"/>
        <w:jc w:val="both"/>
        <w:rPr>
          <w:b/>
          <w:bCs/>
        </w:rPr>
      </w:pPr>
      <w:r w:rsidRPr="00325571">
        <w:rPr>
          <w:b/>
          <w:bCs/>
        </w:rPr>
        <w:t>Breaches</w:t>
      </w:r>
    </w:p>
    <w:p w14:paraId="24446318" w14:textId="44806E08" w:rsidR="00325571" w:rsidRPr="00325571" w:rsidRDefault="00325571" w:rsidP="00325571">
      <w:pPr>
        <w:spacing w:after="120" w:line="276" w:lineRule="auto"/>
        <w:ind w:right="657"/>
        <w:jc w:val="both"/>
      </w:pPr>
      <w:r w:rsidRPr="00325571">
        <w:t>Oldham</w:t>
      </w:r>
      <w:r w:rsidRPr="00325571">
        <w:rPr>
          <w:spacing w:val="-3"/>
        </w:rPr>
        <w:t xml:space="preserve"> </w:t>
      </w:r>
      <w:r w:rsidRPr="00325571">
        <w:t>Council</w:t>
      </w:r>
      <w:r w:rsidRPr="00325571">
        <w:rPr>
          <w:spacing w:val="-2"/>
        </w:rPr>
        <w:t xml:space="preserve"> </w:t>
      </w:r>
      <w:r w:rsidRPr="00325571">
        <w:t>and</w:t>
      </w:r>
      <w:r w:rsidRPr="00325571">
        <w:rPr>
          <w:spacing w:val="-2"/>
        </w:rPr>
        <w:t xml:space="preserve"> </w:t>
      </w:r>
      <w:r w:rsidRPr="00325571">
        <w:t>the</w:t>
      </w:r>
      <w:r w:rsidRPr="00325571">
        <w:rPr>
          <w:spacing w:val="-6"/>
        </w:rPr>
        <w:t xml:space="preserve"> </w:t>
      </w:r>
      <w:r w:rsidRPr="00325571">
        <w:t>Provider agree</w:t>
      </w:r>
      <w:r w:rsidRPr="00325571">
        <w:rPr>
          <w:spacing w:val="-4"/>
        </w:rPr>
        <w:t xml:space="preserve"> </w:t>
      </w:r>
      <w:r w:rsidRPr="00325571">
        <w:t>that</w:t>
      </w:r>
      <w:r w:rsidRPr="00325571">
        <w:rPr>
          <w:spacing w:val="-2"/>
        </w:rPr>
        <w:t xml:space="preserve"> </w:t>
      </w:r>
      <w:r w:rsidRPr="00325571">
        <w:t>in</w:t>
      </w:r>
      <w:r w:rsidRPr="00325571">
        <w:rPr>
          <w:spacing w:val="-4"/>
        </w:rPr>
        <w:t xml:space="preserve"> </w:t>
      </w:r>
      <w:r w:rsidRPr="00325571">
        <w:t>the</w:t>
      </w:r>
      <w:r w:rsidRPr="00325571">
        <w:rPr>
          <w:spacing w:val="-2"/>
        </w:rPr>
        <w:t xml:space="preserve"> </w:t>
      </w:r>
      <w:r w:rsidRPr="00325571">
        <w:t>event that</w:t>
      </w:r>
      <w:r w:rsidRPr="00325571">
        <w:rPr>
          <w:spacing w:val="-2"/>
        </w:rPr>
        <w:t xml:space="preserve"> </w:t>
      </w:r>
      <w:r w:rsidRPr="00325571">
        <w:t>there</w:t>
      </w:r>
      <w:r w:rsidRPr="00325571">
        <w:rPr>
          <w:spacing w:val="-4"/>
        </w:rPr>
        <w:t xml:space="preserve"> </w:t>
      </w:r>
      <w:r w:rsidRPr="00325571">
        <w:t>is</w:t>
      </w:r>
      <w:r w:rsidRPr="00325571">
        <w:rPr>
          <w:spacing w:val="-1"/>
        </w:rPr>
        <w:t xml:space="preserve"> </w:t>
      </w:r>
      <w:r w:rsidRPr="00325571">
        <w:t>a</w:t>
      </w:r>
      <w:r w:rsidRPr="00325571">
        <w:rPr>
          <w:spacing w:val="-4"/>
        </w:rPr>
        <w:t xml:space="preserve"> </w:t>
      </w:r>
      <w:r w:rsidRPr="00325571">
        <w:t>breach</w:t>
      </w:r>
      <w:r w:rsidRPr="00325571">
        <w:rPr>
          <w:spacing w:val="-2"/>
        </w:rPr>
        <w:t xml:space="preserve"> </w:t>
      </w:r>
      <w:r w:rsidRPr="00325571">
        <w:t>of the</w:t>
      </w:r>
      <w:r w:rsidRPr="00325571">
        <w:rPr>
          <w:spacing w:val="-4"/>
        </w:rPr>
        <w:t xml:space="preserve"> </w:t>
      </w:r>
      <w:r w:rsidRPr="00325571">
        <w:t>Data</w:t>
      </w:r>
      <w:r w:rsidRPr="00325571">
        <w:rPr>
          <w:spacing w:val="-4"/>
        </w:rPr>
        <w:t xml:space="preserve"> </w:t>
      </w:r>
      <w:r w:rsidRPr="00325571">
        <w:t>Protection Legislation or an allegation of a breach of the Data Protection Legislation within a party’s organisation,</w:t>
      </w:r>
      <w:r w:rsidRPr="00325571">
        <w:rPr>
          <w:spacing w:val="-1"/>
        </w:rPr>
        <w:t xml:space="preserve"> </w:t>
      </w:r>
      <w:r w:rsidRPr="00325571">
        <w:t>that party</w:t>
      </w:r>
      <w:r w:rsidRPr="00325571">
        <w:rPr>
          <w:spacing w:val="-3"/>
        </w:rPr>
        <w:t xml:space="preserve"> </w:t>
      </w:r>
      <w:r w:rsidRPr="00325571">
        <w:t>shall</w:t>
      </w:r>
      <w:r w:rsidRPr="00325571">
        <w:rPr>
          <w:spacing w:val="-1"/>
        </w:rPr>
        <w:t xml:space="preserve"> </w:t>
      </w:r>
      <w:r w:rsidRPr="00325571">
        <w:t>manage</w:t>
      </w:r>
      <w:r w:rsidRPr="00325571">
        <w:rPr>
          <w:spacing w:val="-1"/>
        </w:rPr>
        <w:t xml:space="preserve"> </w:t>
      </w:r>
      <w:r w:rsidRPr="00325571">
        <w:t>and, where</w:t>
      </w:r>
      <w:r w:rsidRPr="00325571">
        <w:rPr>
          <w:spacing w:val="-3"/>
        </w:rPr>
        <w:t xml:space="preserve"> </w:t>
      </w:r>
      <w:r w:rsidRPr="00325571">
        <w:t>possible, mitigate</w:t>
      </w:r>
      <w:r w:rsidRPr="00325571">
        <w:rPr>
          <w:spacing w:val="-3"/>
        </w:rPr>
        <w:t xml:space="preserve"> </w:t>
      </w:r>
      <w:r w:rsidRPr="00325571">
        <w:t>the</w:t>
      </w:r>
      <w:r w:rsidRPr="00325571">
        <w:rPr>
          <w:spacing w:val="-1"/>
        </w:rPr>
        <w:t xml:space="preserve"> </w:t>
      </w:r>
      <w:r w:rsidRPr="00325571">
        <w:t>breach</w:t>
      </w:r>
      <w:r w:rsidRPr="00325571">
        <w:rPr>
          <w:spacing w:val="-1"/>
        </w:rPr>
        <w:t xml:space="preserve"> </w:t>
      </w:r>
      <w:r w:rsidRPr="00325571">
        <w:t>in</w:t>
      </w:r>
      <w:r w:rsidRPr="00325571">
        <w:rPr>
          <w:spacing w:val="-1"/>
        </w:rPr>
        <w:t xml:space="preserve"> </w:t>
      </w:r>
      <w:r w:rsidRPr="00325571">
        <w:t>accordance</w:t>
      </w:r>
      <w:r w:rsidRPr="00325571">
        <w:rPr>
          <w:spacing w:val="-1"/>
        </w:rPr>
        <w:t xml:space="preserve"> </w:t>
      </w:r>
      <w:r w:rsidRPr="00325571">
        <w:t>with</w:t>
      </w:r>
      <w:r w:rsidRPr="00325571">
        <w:rPr>
          <w:spacing w:val="-1"/>
        </w:rPr>
        <w:t xml:space="preserve"> </w:t>
      </w:r>
      <w:r w:rsidRPr="00325571">
        <w:t>its own</w:t>
      </w:r>
      <w:r w:rsidRPr="00325571">
        <w:rPr>
          <w:spacing w:val="-3"/>
        </w:rPr>
        <w:t xml:space="preserve"> </w:t>
      </w:r>
      <w:r w:rsidRPr="00325571">
        <w:t>reporting and</w:t>
      </w:r>
      <w:r w:rsidRPr="00325571">
        <w:rPr>
          <w:spacing w:val="-4"/>
        </w:rPr>
        <w:t xml:space="preserve"> </w:t>
      </w:r>
      <w:r w:rsidRPr="00325571">
        <w:t>investigation</w:t>
      </w:r>
      <w:r w:rsidRPr="00325571">
        <w:rPr>
          <w:spacing w:val="-3"/>
        </w:rPr>
        <w:t xml:space="preserve"> </w:t>
      </w:r>
      <w:r w:rsidRPr="00325571">
        <w:t>procedures.</w:t>
      </w:r>
      <w:r w:rsidRPr="00325571">
        <w:rPr>
          <w:spacing w:val="-3"/>
        </w:rPr>
        <w:t xml:space="preserve"> </w:t>
      </w:r>
      <w:r w:rsidRPr="00325571">
        <w:t>The</w:t>
      </w:r>
      <w:r w:rsidRPr="00325571">
        <w:rPr>
          <w:spacing w:val="-4"/>
        </w:rPr>
        <w:t xml:space="preserve"> </w:t>
      </w:r>
      <w:r w:rsidRPr="00325571">
        <w:t>party</w:t>
      </w:r>
      <w:r w:rsidRPr="00325571">
        <w:rPr>
          <w:spacing w:val="-5"/>
        </w:rPr>
        <w:t xml:space="preserve"> </w:t>
      </w:r>
      <w:r w:rsidRPr="00325571">
        <w:t>who</w:t>
      </w:r>
      <w:r w:rsidRPr="00325571">
        <w:rPr>
          <w:spacing w:val="-3"/>
        </w:rPr>
        <w:t xml:space="preserve"> </w:t>
      </w:r>
      <w:r w:rsidRPr="00325571">
        <w:t>suffers</w:t>
      </w:r>
      <w:r w:rsidRPr="00325571">
        <w:rPr>
          <w:spacing w:val="-4"/>
        </w:rPr>
        <w:t xml:space="preserve"> </w:t>
      </w:r>
      <w:r w:rsidRPr="00325571">
        <w:t>the</w:t>
      </w:r>
      <w:r w:rsidRPr="00325571">
        <w:rPr>
          <w:spacing w:val="-5"/>
        </w:rPr>
        <w:t xml:space="preserve"> </w:t>
      </w:r>
      <w:r w:rsidRPr="00325571">
        <w:t>breach</w:t>
      </w:r>
      <w:r w:rsidRPr="00325571">
        <w:rPr>
          <w:spacing w:val="-3"/>
        </w:rPr>
        <w:t xml:space="preserve"> </w:t>
      </w:r>
      <w:r w:rsidRPr="00325571">
        <w:t>or</w:t>
      </w:r>
      <w:r w:rsidRPr="00325571">
        <w:rPr>
          <w:spacing w:val="-4"/>
        </w:rPr>
        <w:t xml:space="preserve"> </w:t>
      </w:r>
      <w:r w:rsidRPr="00325571">
        <w:t>who</w:t>
      </w:r>
      <w:r w:rsidRPr="00325571">
        <w:rPr>
          <w:spacing w:val="-3"/>
        </w:rPr>
        <w:t xml:space="preserve"> </w:t>
      </w:r>
      <w:r w:rsidRPr="00325571">
        <w:t>is</w:t>
      </w:r>
      <w:r w:rsidRPr="00325571">
        <w:rPr>
          <w:spacing w:val="-2"/>
        </w:rPr>
        <w:t xml:space="preserve"> </w:t>
      </w:r>
      <w:r w:rsidRPr="00325571">
        <w:t>notified</w:t>
      </w:r>
      <w:r w:rsidRPr="00325571">
        <w:rPr>
          <w:spacing w:val="-3"/>
        </w:rPr>
        <w:t xml:space="preserve"> </w:t>
      </w:r>
      <w:r w:rsidRPr="00325571">
        <w:t>of</w:t>
      </w:r>
      <w:r w:rsidRPr="00325571">
        <w:rPr>
          <w:spacing w:val="-1"/>
        </w:rPr>
        <w:t xml:space="preserve"> </w:t>
      </w:r>
      <w:r w:rsidRPr="00325571">
        <w:t>an alleged</w:t>
      </w:r>
      <w:r w:rsidRPr="00325571">
        <w:rPr>
          <w:spacing w:val="-2"/>
        </w:rPr>
        <w:t xml:space="preserve"> </w:t>
      </w:r>
      <w:r w:rsidRPr="00325571">
        <w:t>breach</w:t>
      </w:r>
      <w:r w:rsidRPr="00325571">
        <w:rPr>
          <w:spacing w:val="-2"/>
        </w:rPr>
        <w:t xml:space="preserve"> </w:t>
      </w:r>
      <w:r w:rsidRPr="00325571">
        <w:t>shall</w:t>
      </w:r>
      <w:r w:rsidRPr="00325571">
        <w:rPr>
          <w:spacing w:val="-2"/>
        </w:rPr>
        <w:t xml:space="preserve"> </w:t>
      </w:r>
      <w:r w:rsidRPr="00325571">
        <w:t>inform</w:t>
      </w:r>
      <w:r w:rsidRPr="00325571">
        <w:rPr>
          <w:spacing w:val="-3"/>
        </w:rPr>
        <w:t xml:space="preserve"> </w:t>
      </w:r>
      <w:r w:rsidRPr="00325571">
        <w:t>the</w:t>
      </w:r>
      <w:r w:rsidRPr="00325571">
        <w:rPr>
          <w:spacing w:val="-2"/>
        </w:rPr>
        <w:t xml:space="preserve"> </w:t>
      </w:r>
      <w:r w:rsidRPr="00325571">
        <w:t>other</w:t>
      </w:r>
      <w:r w:rsidRPr="00325571">
        <w:rPr>
          <w:spacing w:val="-3"/>
        </w:rPr>
        <w:t xml:space="preserve"> </w:t>
      </w:r>
      <w:r w:rsidRPr="00325571">
        <w:t>party</w:t>
      </w:r>
      <w:r w:rsidRPr="00325571">
        <w:rPr>
          <w:spacing w:val="-4"/>
        </w:rPr>
        <w:t xml:space="preserve"> </w:t>
      </w:r>
      <w:r w:rsidRPr="00325571">
        <w:t>of the</w:t>
      </w:r>
      <w:r w:rsidRPr="00325571">
        <w:rPr>
          <w:spacing w:val="-6"/>
        </w:rPr>
        <w:t xml:space="preserve"> </w:t>
      </w:r>
      <w:r w:rsidRPr="00325571">
        <w:t>breach</w:t>
      </w:r>
      <w:r w:rsidRPr="00325571">
        <w:rPr>
          <w:spacing w:val="-2"/>
        </w:rPr>
        <w:t xml:space="preserve"> </w:t>
      </w:r>
      <w:r w:rsidRPr="00325571">
        <w:t>or alleged</w:t>
      </w:r>
      <w:r w:rsidRPr="00325571">
        <w:rPr>
          <w:spacing w:val="-2"/>
        </w:rPr>
        <w:t xml:space="preserve"> </w:t>
      </w:r>
      <w:r w:rsidRPr="00325571">
        <w:t>breach</w:t>
      </w:r>
      <w:r w:rsidRPr="00325571">
        <w:rPr>
          <w:spacing w:val="-4"/>
        </w:rPr>
        <w:t xml:space="preserve"> </w:t>
      </w:r>
      <w:r w:rsidRPr="00325571">
        <w:t>within</w:t>
      </w:r>
      <w:r w:rsidRPr="00325571">
        <w:rPr>
          <w:spacing w:val="-2"/>
        </w:rPr>
        <w:t xml:space="preserve"> </w:t>
      </w:r>
      <w:r w:rsidRPr="00325571">
        <w:t>2</w:t>
      </w:r>
      <w:r w:rsidRPr="00325571">
        <w:rPr>
          <w:spacing w:val="-2"/>
        </w:rPr>
        <w:t xml:space="preserve"> </w:t>
      </w:r>
      <w:r w:rsidRPr="00325571">
        <w:t>working</w:t>
      </w:r>
      <w:r w:rsidRPr="00325571">
        <w:rPr>
          <w:spacing w:val="-2"/>
        </w:rPr>
        <w:t xml:space="preserve"> </w:t>
      </w:r>
      <w:r w:rsidRPr="00325571">
        <w:t>days</w:t>
      </w:r>
      <w:r w:rsidRPr="00325571">
        <w:rPr>
          <w:spacing w:val="-1"/>
        </w:rPr>
        <w:t xml:space="preserve"> </w:t>
      </w:r>
      <w:r w:rsidRPr="00325571">
        <w:t xml:space="preserve">and as soon as reasonably possible that party shall inform the other of all steps taken or to be taken to mitigate and/or contain the breach or alleged breach and prevent a similar incident occurring in the </w:t>
      </w:r>
      <w:r w:rsidRPr="00325571">
        <w:rPr>
          <w:spacing w:val="-2"/>
        </w:rPr>
        <w:t>future.</w:t>
      </w:r>
    </w:p>
    <w:p w14:paraId="7CF69B20" w14:textId="34078159" w:rsidR="00325571" w:rsidRDefault="00325571" w:rsidP="00325571">
      <w:pPr>
        <w:pStyle w:val="BodyText"/>
        <w:spacing w:before="200" w:line="276" w:lineRule="auto"/>
        <w:ind w:right="657"/>
        <w:jc w:val="both"/>
        <w:rPr>
          <w:b/>
          <w:bCs/>
        </w:rPr>
      </w:pPr>
      <w:r w:rsidRPr="00325571">
        <w:rPr>
          <w:b/>
          <w:bCs/>
        </w:rPr>
        <w:t>Review</w:t>
      </w:r>
    </w:p>
    <w:p w14:paraId="4C07DF8A" w14:textId="5AB4E039" w:rsidR="00325571" w:rsidRPr="004E5613" w:rsidRDefault="00325571" w:rsidP="004E5613">
      <w:pPr>
        <w:spacing w:before="1" w:after="120" w:line="276" w:lineRule="auto"/>
        <w:ind w:right="971"/>
        <w:jc w:val="both"/>
        <w:sectPr w:rsidR="00325571" w:rsidRPr="004E5613" w:rsidSect="0070718E">
          <w:pgSz w:w="11910" w:h="16840"/>
          <w:pgMar w:top="1440" w:right="1440" w:bottom="1440" w:left="1440" w:header="0" w:footer="475" w:gutter="0"/>
          <w:cols w:space="720"/>
          <w:docGrid w:linePitch="326"/>
        </w:sectPr>
      </w:pPr>
      <w:r w:rsidRPr="00325571">
        <w:t>Oldham Council and the Provider agree that this Data Sharing Schedule shall be reviewed and amended in writing as and when required and that any amended version shall form part of this Agreement.</w:t>
      </w:r>
      <w:r w:rsidRPr="00325571">
        <w:rPr>
          <w:spacing w:val="-3"/>
        </w:rPr>
        <w:t xml:space="preserve"> </w:t>
      </w:r>
      <w:r w:rsidRPr="00325571">
        <w:t>No</w:t>
      </w:r>
      <w:r w:rsidRPr="00325571">
        <w:rPr>
          <w:spacing w:val="-3"/>
        </w:rPr>
        <w:t xml:space="preserve"> </w:t>
      </w:r>
      <w:r w:rsidRPr="00325571">
        <w:t>amendments</w:t>
      </w:r>
      <w:r w:rsidRPr="00325571">
        <w:rPr>
          <w:spacing w:val="-2"/>
        </w:rPr>
        <w:t xml:space="preserve"> </w:t>
      </w:r>
      <w:r w:rsidRPr="00325571">
        <w:t>shall</w:t>
      </w:r>
      <w:r w:rsidRPr="00325571">
        <w:rPr>
          <w:spacing w:val="-3"/>
        </w:rPr>
        <w:t xml:space="preserve"> </w:t>
      </w:r>
      <w:r w:rsidRPr="00325571">
        <w:t>be</w:t>
      </w:r>
      <w:r w:rsidRPr="00325571">
        <w:rPr>
          <w:spacing w:val="-5"/>
        </w:rPr>
        <w:t xml:space="preserve"> </w:t>
      </w:r>
      <w:r w:rsidRPr="00325571">
        <w:t>made</w:t>
      </w:r>
      <w:r w:rsidRPr="00325571">
        <w:rPr>
          <w:spacing w:val="-5"/>
        </w:rPr>
        <w:t xml:space="preserve"> </w:t>
      </w:r>
      <w:r w:rsidRPr="00325571">
        <w:t>unless</w:t>
      </w:r>
      <w:r w:rsidRPr="00325571">
        <w:rPr>
          <w:spacing w:val="-2"/>
        </w:rPr>
        <w:t xml:space="preserve"> </w:t>
      </w:r>
      <w:r w:rsidRPr="00325571">
        <w:t>ratified</w:t>
      </w:r>
      <w:r w:rsidRPr="00325571">
        <w:rPr>
          <w:spacing w:val="-3"/>
        </w:rPr>
        <w:t xml:space="preserve"> </w:t>
      </w:r>
      <w:r w:rsidRPr="00325571">
        <w:t>by</w:t>
      </w:r>
      <w:r w:rsidRPr="00325571">
        <w:rPr>
          <w:spacing w:val="-5"/>
        </w:rPr>
        <w:t xml:space="preserve"> </w:t>
      </w:r>
      <w:r w:rsidRPr="00325571">
        <w:t>Oldham</w:t>
      </w:r>
      <w:r w:rsidRPr="00325571">
        <w:rPr>
          <w:spacing w:val="-1"/>
        </w:rPr>
        <w:t xml:space="preserve"> </w:t>
      </w:r>
      <w:r w:rsidRPr="00325571">
        <w:t>Council</w:t>
      </w:r>
      <w:r w:rsidRPr="00325571">
        <w:rPr>
          <w:spacing w:val="-3"/>
        </w:rPr>
        <w:t xml:space="preserve"> </w:t>
      </w:r>
      <w:r w:rsidRPr="00325571">
        <w:t>and</w:t>
      </w:r>
      <w:r w:rsidRPr="00325571">
        <w:rPr>
          <w:spacing w:val="-3"/>
        </w:rPr>
        <w:t xml:space="preserve"> </w:t>
      </w:r>
      <w:r w:rsidRPr="00325571">
        <w:t>the</w:t>
      </w:r>
      <w:r w:rsidRPr="00325571">
        <w:rPr>
          <w:spacing w:val="-5"/>
        </w:rPr>
        <w:t xml:space="preserve"> </w:t>
      </w:r>
      <w:r w:rsidRPr="00325571">
        <w:t>Provider.</w:t>
      </w:r>
    </w:p>
    <w:p w14:paraId="00F2E570" w14:textId="0ED373DB" w:rsidR="0063792C" w:rsidRDefault="0063792C" w:rsidP="0070718E">
      <w:pPr>
        <w:spacing w:after="0" w:line="240" w:lineRule="auto"/>
      </w:pPr>
    </w:p>
    <w:sectPr w:rsidR="0063792C" w:rsidSect="00622501">
      <w:footerReference w:type="default" r:id="rId32"/>
      <w:footerReference w:type="first" r:id="rId3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6AD6" w14:textId="77777777" w:rsidR="00E741DF" w:rsidRDefault="00E741DF" w:rsidP="002B6D93">
      <w:r>
        <w:separator/>
      </w:r>
    </w:p>
    <w:p w14:paraId="2DA7608C" w14:textId="77777777" w:rsidR="00E741DF" w:rsidRDefault="00E741DF"/>
  </w:endnote>
  <w:endnote w:type="continuationSeparator" w:id="0">
    <w:p w14:paraId="017F9EE4" w14:textId="77777777" w:rsidR="00E741DF" w:rsidRDefault="00E741DF" w:rsidP="002B6D93">
      <w:r>
        <w:continuationSeparator/>
      </w:r>
    </w:p>
    <w:p w14:paraId="17FF443B" w14:textId="77777777" w:rsidR="00E741DF" w:rsidRDefault="00E741DF"/>
  </w:endnote>
  <w:endnote w:type="continuationNotice" w:id="1">
    <w:p w14:paraId="309A65BA" w14:textId="77777777" w:rsidR="00E741DF" w:rsidRDefault="00E74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624667"/>
      <w:docPartObj>
        <w:docPartGallery w:val="Page Numbers (Bottom of Page)"/>
        <w:docPartUnique/>
      </w:docPartObj>
    </w:sdtPr>
    <w:sdtEndPr>
      <w:rPr>
        <w:noProof/>
      </w:rPr>
    </w:sdtEndPr>
    <w:sdtContent>
      <w:p w14:paraId="6B46351C" w14:textId="1F075F02" w:rsidR="00013E69" w:rsidRDefault="00013E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6303F7" w14:textId="6343EBA6" w:rsidR="00013E69" w:rsidRDefault="005218DA">
    <w:pPr>
      <w:pStyle w:val="Footer"/>
    </w:pPr>
    <w:r w:rsidRPr="005218DA">
      <w:t>Published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66A84460" w14:textId="5DBEFC8B"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5D3B59">
          <w:rPr>
            <w:noProof/>
          </w:rPr>
          <w:t>2</w:t>
        </w:r>
        <w:r>
          <w:rPr>
            <w:noProof/>
          </w:rPr>
          <w:fldChar w:fldCharType="end"/>
        </w:r>
      </w:p>
    </w:sdtContent>
  </w:sdt>
  <w:p w14:paraId="4156AEA0" w14:textId="77777777" w:rsidR="001F1B30" w:rsidRDefault="001F1B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507D" w14:textId="6DAC982D" w:rsidR="00603F55" w:rsidRDefault="00603F5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0017" w14:textId="77777777" w:rsidR="00E741DF" w:rsidRDefault="00E741DF" w:rsidP="002B6D93">
      <w:r>
        <w:separator/>
      </w:r>
    </w:p>
    <w:p w14:paraId="4C0247EC" w14:textId="77777777" w:rsidR="00E741DF" w:rsidRDefault="00E741DF"/>
  </w:footnote>
  <w:footnote w:type="continuationSeparator" w:id="0">
    <w:p w14:paraId="7B83B65C" w14:textId="77777777" w:rsidR="00E741DF" w:rsidRDefault="00E741DF" w:rsidP="002B6D93">
      <w:r>
        <w:continuationSeparator/>
      </w:r>
    </w:p>
    <w:p w14:paraId="06F7ED06" w14:textId="77777777" w:rsidR="00E741DF" w:rsidRDefault="00E741DF"/>
  </w:footnote>
  <w:footnote w:type="continuationNotice" w:id="1">
    <w:p w14:paraId="48AB317F" w14:textId="77777777" w:rsidR="00E741DF" w:rsidRDefault="00E741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041373"/>
    <w:multiLevelType w:val="multilevel"/>
    <w:tmpl w:val="AAF405A6"/>
    <w:lvl w:ilvl="0">
      <w:start w:val="13"/>
      <w:numFmt w:val="decimal"/>
      <w:lvlText w:val="%1"/>
      <w:lvlJc w:val="left"/>
      <w:pPr>
        <w:ind w:left="2290" w:hanging="853"/>
      </w:pPr>
    </w:lvl>
    <w:lvl w:ilvl="1">
      <w:start w:val="2"/>
      <w:numFmt w:val="decimal"/>
      <w:lvlText w:val="%1.%2"/>
      <w:lvlJc w:val="left"/>
      <w:pPr>
        <w:ind w:left="2290" w:hanging="853"/>
      </w:pPr>
    </w:lvl>
    <w:lvl w:ilvl="2">
      <w:start w:val="1"/>
      <w:numFmt w:val="decimal"/>
      <w:lvlText w:val="%1.%2.%3"/>
      <w:lvlJc w:val="left"/>
      <w:pPr>
        <w:ind w:left="2290" w:hanging="853"/>
      </w:pPr>
      <w:rPr>
        <w:rFonts w:ascii="Arial" w:eastAsia="Arial" w:hAnsi="Arial" w:cs="Arial" w:hint="default"/>
        <w:spacing w:val="-1"/>
        <w:w w:val="100"/>
        <w:sz w:val="22"/>
        <w:szCs w:val="22"/>
      </w:rPr>
    </w:lvl>
    <w:lvl w:ilvl="3">
      <w:numFmt w:val="bullet"/>
      <w:lvlText w:val="•"/>
      <w:lvlJc w:val="left"/>
      <w:pPr>
        <w:ind w:left="5014" w:hanging="853"/>
      </w:pPr>
    </w:lvl>
    <w:lvl w:ilvl="4">
      <w:numFmt w:val="bullet"/>
      <w:lvlText w:val="•"/>
      <w:lvlJc w:val="left"/>
      <w:pPr>
        <w:ind w:left="5919" w:hanging="853"/>
      </w:pPr>
    </w:lvl>
    <w:lvl w:ilvl="5">
      <w:numFmt w:val="bullet"/>
      <w:lvlText w:val="•"/>
      <w:lvlJc w:val="left"/>
      <w:pPr>
        <w:ind w:left="6824" w:hanging="853"/>
      </w:pPr>
    </w:lvl>
    <w:lvl w:ilvl="6">
      <w:numFmt w:val="bullet"/>
      <w:lvlText w:val="•"/>
      <w:lvlJc w:val="left"/>
      <w:pPr>
        <w:ind w:left="7729" w:hanging="853"/>
      </w:pPr>
    </w:lvl>
    <w:lvl w:ilvl="7">
      <w:numFmt w:val="bullet"/>
      <w:lvlText w:val="•"/>
      <w:lvlJc w:val="left"/>
      <w:pPr>
        <w:ind w:left="8634" w:hanging="853"/>
      </w:pPr>
    </w:lvl>
    <w:lvl w:ilvl="8">
      <w:numFmt w:val="bullet"/>
      <w:lvlText w:val="•"/>
      <w:lvlJc w:val="left"/>
      <w:pPr>
        <w:ind w:left="9539" w:hanging="853"/>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0E4500"/>
    <w:multiLevelType w:val="hybridMultilevel"/>
    <w:tmpl w:val="6B82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E6D02A6"/>
    <w:multiLevelType w:val="multilevel"/>
    <w:tmpl w:val="9CB40B98"/>
    <w:lvl w:ilvl="0">
      <w:start w:val="9"/>
      <w:numFmt w:val="decimal"/>
      <w:lvlText w:val="%1"/>
      <w:lvlJc w:val="left"/>
      <w:pPr>
        <w:ind w:left="1300" w:hanging="428"/>
      </w:pPr>
    </w:lvl>
    <w:lvl w:ilvl="1">
      <w:start w:val="5"/>
      <w:numFmt w:val="decimal"/>
      <w:lvlText w:val="%1.%2."/>
      <w:lvlJc w:val="left"/>
      <w:pPr>
        <w:ind w:left="1300" w:hanging="428"/>
      </w:pPr>
      <w:rPr>
        <w:rFonts w:ascii="Arial" w:eastAsia="Arial" w:hAnsi="Arial" w:cs="Arial" w:hint="default"/>
        <w:spacing w:val="-1"/>
        <w:w w:val="100"/>
        <w:sz w:val="22"/>
        <w:szCs w:val="22"/>
      </w:rPr>
    </w:lvl>
    <w:lvl w:ilvl="2">
      <w:numFmt w:val="bullet"/>
      <w:lvlText w:val=""/>
      <w:lvlJc w:val="left"/>
      <w:pPr>
        <w:ind w:left="2312" w:hanging="361"/>
      </w:pPr>
      <w:rPr>
        <w:rFonts w:ascii="Symbol" w:eastAsia="Symbol" w:hAnsi="Symbol" w:cs="Symbol" w:hint="default"/>
        <w:w w:val="100"/>
        <w:sz w:val="22"/>
        <w:szCs w:val="22"/>
      </w:rPr>
    </w:lvl>
    <w:lvl w:ilvl="3">
      <w:numFmt w:val="bullet"/>
      <w:lvlText w:val="•"/>
      <w:lvlJc w:val="left"/>
      <w:pPr>
        <w:ind w:left="4326" w:hanging="361"/>
      </w:pPr>
    </w:lvl>
    <w:lvl w:ilvl="4">
      <w:numFmt w:val="bullet"/>
      <w:lvlText w:val="•"/>
      <w:lvlJc w:val="left"/>
      <w:pPr>
        <w:ind w:left="5329" w:hanging="361"/>
      </w:pPr>
    </w:lvl>
    <w:lvl w:ilvl="5">
      <w:numFmt w:val="bullet"/>
      <w:lvlText w:val="•"/>
      <w:lvlJc w:val="left"/>
      <w:pPr>
        <w:ind w:left="6332" w:hanging="361"/>
      </w:pPr>
    </w:lvl>
    <w:lvl w:ilvl="6">
      <w:numFmt w:val="bullet"/>
      <w:lvlText w:val="•"/>
      <w:lvlJc w:val="left"/>
      <w:pPr>
        <w:ind w:left="7336" w:hanging="361"/>
      </w:pPr>
    </w:lvl>
    <w:lvl w:ilvl="7">
      <w:numFmt w:val="bullet"/>
      <w:lvlText w:val="•"/>
      <w:lvlJc w:val="left"/>
      <w:pPr>
        <w:ind w:left="8339" w:hanging="361"/>
      </w:pPr>
    </w:lvl>
    <w:lvl w:ilvl="8">
      <w:numFmt w:val="bullet"/>
      <w:lvlText w:val="•"/>
      <w:lvlJc w:val="left"/>
      <w:pPr>
        <w:ind w:left="9342" w:hanging="361"/>
      </w:pPr>
    </w:lvl>
  </w:abstractNum>
  <w:abstractNum w:abstractNumId="10" w15:restartNumberingAfterBreak="0">
    <w:nsid w:val="28225438"/>
    <w:multiLevelType w:val="hybridMultilevel"/>
    <w:tmpl w:val="9A681F06"/>
    <w:lvl w:ilvl="0" w:tplc="79FAD0D4">
      <w:start w:val="1"/>
      <w:numFmt w:val="decimal"/>
      <w:lvlText w:val="(%1)"/>
      <w:lvlJc w:val="left"/>
      <w:pPr>
        <w:tabs>
          <w:tab w:val="num" w:pos="720"/>
        </w:tabs>
        <w:ind w:left="720" w:hanging="360"/>
      </w:pPr>
      <w:rPr>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D039E"/>
    <w:multiLevelType w:val="hybridMultilevel"/>
    <w:tmpl w:val="59DCDA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3741831"/>
    <w:multiLevelType w:val="hybridMultilevel"/>
    <w:tmpl w:val="88C8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14C98"/>
    <w:multiLevelType w:val="multilevel"/>
    <w:tmpl w:val="AFBE81A6"/>
    <w:lvl w:ilvl="0">
      <w:start w:val="17"/>
      <w:numFmt w:val="decimal"/>
      <w:lvlText w:val="%1."/>
      <w:lvlJc w:val="left"/>
      <w:pPr>
        <w:ind w:left="1687" w:hanging="269"/>
      </w:pPr>
      <w:rPr>
        <w:rFonts w:ascii="Arial" w:eastAsia="Arial" w:hAnsi="Arial" w:cs="Arial" w:hint="default"/>
        <w:b/>
        <w:bCs/>
        <w:w w:val="99"/>
        <w:sz w:val="32"/>
        <w:szCs w:val="32"/>
      </w:rPr>
    </w:lvl>
    <w:lvl w:ilvl="1">
      <w:start w:val="1"/>
      <w:numFmt w:val="decimal"/>
      <w:lvlText w:val="%1.%2."/>
      <w:lvlJc w:val="left"/>
      <w:pPr>
        <w:ind w:left="1421" w:hanging="428"/>
      </w:pPr>
      <w:rPr>
        <w:rFonts w:ascii="Arial" w:eastAsia="Arial" w:hAnsi="Arial" w:cs="Arial" w:hint="default"/>
        <w:b w:val="0"/>
        <w:bCs/>
        <w:spacing w:val="-1"/>
        <w:w w:val="100"/>
        <w:sz w:val="24"/>
        <w:szCs w:val="24"/>
      </w:rPr>
    </w:lvl>
    <w:lvl w:ilvl="2">
      <w:numFmt w:val="bullet"/>
      <w:lvlText w:val=""/>
      <w:lvlJc w:val="left"/>
      <w:pPr>
        <w:ind w:left="2020" w:hanging="361"/>
      </w:pPr>
      <w:rPr>
        <w:rFonts w:ascii="Symbol" w:eastAsia="Symbol" w:hAnsi="Symbol" w:cs="Symbol" w:hint="default"/>
        <w:w w:val="100"/>
        <w:sz w:val="22"/>
        <w:szCs w:val="22"/>
      </w:rPr>
    </w:lvl>
    <w:lvl w:ilvl="3">
      <w:numFmt w:val="bullet"/>
      <w:lvlText w:val="•"/>
      <w:lvlJc w:val="left"/>
      <w:pPr>
        <w:ind w:left="2020" w:hanging="361"/>
      </w:pPr>
      <w:rPr>
        <w:rFonts w:hint="default"/>
      </w:rPr>
    </w:lvl>
    <w:lvl w:ilvl="4">
      <w:numFmt w:val="bullet"/>
      <w:lvlText w:val="•"/>
      <w:lvlJc w:val="left"/>
      <w:pPr>
        <w:ind w:left="2320" w:hanging="361"/>
      </w:pPr>
      <w:rPr>
        <w:rFonts w:hint="default"/>
      </w:rPr>
    </w:lvl>
    <w:lvl w:ilvl="5">
      <w:numFmt w:val="bullet"/>
      <w:lvlText w:val="•"/>
      <w:lvlJc w:val="left"/>
      <w:pPr>
        <w:ind w:left="3824" w:hanging="361"/>
      </w:pPr>
      <w:rPr>
        <w:rFonts w:hint="default"/>
      </w:rPr>
    </w:lvl>
    <w:lvl w:ilvl="6">
      <w:numFmt w:val="bullet"/>
      <w:lvlText w:val="•"/>
      <w:lvlJc w:val="left"/>
      <w:pPr>
        <w:ind w:left="5329" w:hanging="361"/>
      </w:pPr>
      <w:rPr>
        <w:rFonts w:hint="default"/>
      </w:rPr>
    </w:lvl>
    <w:lvl w:ilvl="7">
      <w:numFmt w:val="bullet"/>
      <w:lvlText w:val="•"/>
      <w:lvlJc w:val="left"/>
      <w:pPr>
        <w:ind w:left="6834" w:hanging="361"/>
      </w:pPr>
      <w:rPr>
        <w:rFonts w:hint="default"/>
      </w:rPr>
    </w:lvl>
    <w:lvl w:ilvl="8">
      <w:numFmt w:val="bullet"/>
      <w:lvlText w:val="•"/>
      <w:lvlJc w:val="left"/>
      <w:pPr>
        <w:ind w:left="8339" w:hanging="361"/>
      </w:pPr>
      <w:rPr>
        <w:rFonts w:hint="default"/>
      </w:rPr>
    </w:lvl>
  </w:abstractNum>
  <w:abstractNum w:abstractNumId="15" w15:restartNumberingAfterBreak="0">
    <w:nsid w:val="4314195E"/>
    <w:multiLevelType w:val="hybridMultilevel"/>
    <w:tmpl w:val="AFD0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72DB8"/>
    <w:multiLevelType w:val="hybridMultilevel"/>
    <w:tmpl w:val="167E4484"/>
    <w:lvl w:ilvl="0" w:tplc="34C27564">
      <w:start w:val="3"/>
      <w:numFmt w:val="decimal"/>
      <w:lvlText w:val="%1."/>
      <w:lvlJc w:val="left"/>
      <w:pPr>
        <w:ind w:left="720" w:hanging="360"/>
      </w:pPr>
      <w:rPr>
        <w:rFonts w:hint="default"/>
        <w:b/>
        <w:color w:val="104F7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F010E8"/>
    <w:multiLevelType w:val="hybridMultilevel"/>
    <w:tmpl w:val="68EEEF1C"/>
    <w:lvl w:ilvl="0" w:tplc="8D346C66">
      <w:numFmt w:val="bullet"/>
      <w:lvlText w:val=""/>
      <w:lvlJc w:val="left"/>
      <w:pPr>
        <w:ind w:left="1593" w:hanging="361"/>
      </w:pPr>
      <w:rPr>
        <w:rFonts w:ascii="Symbol" w:eastAsia="Symbol" w:hAnsi="Symbol" w:cs="Symbol" w:hint="default"/>
        <w:w w:val="100"/>
        <w:sz w:val="22"/>
        <w:szCs w:val="22"/>
      </w:rPr>
    </w:lvl>
    <w:lvl w:ilvl="1" w:tplc="F21A7900">
      <w:numFmt w:val="bullet"/>
      <w:lvlText w:val="•"/>
      <w:lvlJc w:val="left"/>
      <w:pPr>
        <w:ind w:left="2574" w:hanging="361"/>
      </w:pPr>
    </w:lvl>
    <w:lvl w:ilvl="2" w:tplc="752CAA3A">
      <w:numFmt w:val="bullet"/>
      <w:lvlText w:val="•"/>
      <w:lvlJc w:val="left"/>
      <w:pPr>
        <w:ind w:left="3549" w:hanging="361"/>
      </w:pPr>
    </w:lvl>
    <w:lvl w:ilvl="3" w:tplc="EE48FA56">
      <w:numFmt w:val="bullet"/>
      <w:lvlText w:val="•"/>
      <w:lvlJc w:val="left"/>
      <w:pPr>
        <w:ind w:left="4524" w:hanging="361"/>
      </w:pPr>
    </w:lvl>
    <w:lvl w:ilvl="4" w:tplc="709A3870">
      <w:numFmt w:val="bullet"/>
      <w:lvlText w:val="•"/>
      <w:lvlJc w:val="left"/>
      <w:pPr>
        <w:ind w:left="5499" w:hanging="361"/>
      </w:pPr>
    </w:lvl>
    <w:lvl w:ilvl="5" w:tplc="9C68B146">
      <w:numFmt w:val="bullet"/>
      <w:lvlText w:val="•"/>
      <w:lvlJc w:val="left"/>
      <w:pPr>
        <w:ind w:left="6474" w:hanging="361"/>
      </w:pPr>
    </w:lvl>
    <w:lvl w:ilvl="6" w:tplc="551C8688">
      <w:numFmt w:val="bullet"/>
      <w:lvlText w:val="•"/>
      <w:lvlJc w:val="left"/>
      <w:pPr>
        <w:ind w:left="7449" w:hanging="361"/>
      </w:pPr>
    </w:lvl>
    <w:lvl w:ilvl="7" w:tplc="B762D572">
      <w:numFmt w:val="bullet"/>
      <w:lvlText w:val="•"/>
      <w:lvlJc w:val="left"/>
      <w:pPr>
        <w:ind w:left="8424" w:hanging="361"/>
      </w:pPr>
    </w:lvl>
    <w:lvl w:ilvl="8" w:tplc="1FE4B4C2">
      <w:numFmt w:val="bullet"/>
      <w:lvlText w:val="•"/>
      <w:lvlJc w:val="left"/>
      <w:pPr>
        <w:ind w:left="9399" w:hanging="361"/>
      </w:pPr>
    </w:lvl>
  </w:abstractNum>
  <w:abstractNum w:abstractNumId="20" w15:restartNumberingAfterBreak="0">
    <w:nsid w:val="4F2F7ADD"/>
    <w:multiLevelType w:val="hybridMultilevel"/>
    <w:tmpl w:val="80B66482"/>
    <w:lvl w:ilvl="0" w:tplc="08090001">
      <w:start w:val="1"/>
      <w:numFmt w:val="bullet"/>
      <w:lvlText w:val=""/>
      <w:lvlJc w:val="left"/>
      <w:pPr>
        <w:ind w:left="790" w:hanging="360"/>
      </w:pPr>
      <w:rPr>
        <w:rFonts w:ascii="Symbol" w:hAnsi="Symbol" w:hint="default"/>
      </w:rPr>
    </w:lvl>
    <w:lvl w:ilvl="1" w:tplc="43127C0C">
      <w:numFmt w:val="bullet"/>
      <w:lvlText w:val="•"/>
      <w:lvlJc w:val="left"/>
      <w:pPr>
        <w:ind w:left="1510" w:hanging="360"/>
      </w:pPr>
      <w:rPr>
        <w:rFonts w:ascii="Arial" w:eastAsia="Times New Roman" w:hAnsi="Arial" w:cs="Arial"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5B1C0005"/>
    <w:multiLevelType w:val="multilevel"/>
    <w:tmpl w:val="67661912"/>
    <w:lvl w:ilvl="0">
      <w:start w:val="1"/>
      <w:numFmt w:val="decimal"/>
      <w:lvlText w:val="%1."/>
      <w:lvlJc w:val="left"/>
      <w:pPr>
        <w:ind w:left="1687" w:hanging="269"/>
      </w:pPr>
      <w:rPr>
        <w:rFonts w:ascii="Arial" w:eastAsia="Arial" w:hAnsi="Arial" w:cs="Arial" w:hint="default"/>
        <w:b/>
        <w:bCs/>
        <w:w w:val="99"/>
        <w:sz w:val="24"/>
        <w:szCs w:val="24"/>
      </w:rPr>
    </w:lvl>
    <w:lvl w:ilvl="1">
      <w:start w:val="1"/>
      <w:numFmt w:val="decimal"/>
      <w:lvlText w:val="%1.%2."/>
      <w:lvlJc w:val="left"/>
      <w:pPr>
        <w:ind w:left="1280" w:hanging="428"/>
      </w:pPr>
      <w:rPr>
        <w:rFonts w:ascii="Arial" w:eastAsia="Arial" w:hAnsi="Arial" w:cs="Arial" w:hint="default"/>
        <w:b w:val="0"/>
        <w:bCs/>
        <w:spacing w:val="-1"/>
        <w:w w:val="100"/>
        <w:sz w:val="22"/>
        <w:szCs w:val="22"/>
      </w:rPr>
    </w:lvl>
    <w:lvl w:ilvl="2">
      <w:numFmt w:val="bullet"/>
      <w:lvlText w:val=""/>
      <w:lvlJc w:val="left"/>
      <w:pPr>
        <w:ind w:left="2020" w:hanging="361"/>
      </w:pPr>
      <w:rPr>
        <w:rFonts w:ascii="Symbol" w:eastAsia="Symbol" w:hAnsi="Symbol" w:cs="Symbol" w:hint="default"/>
        <w:w w:val="100"/>
        <w:sz w:val="22"/>
        <w:szCs w:val="22"/>
      </w:rPr>
    </w:lvl>
    <w:lvl w:ilvl="3">
      <w:numFmt w:val="bullet"/>
      <w:lvlText w:val="•"/>
      <w:lvlJc w:val="left"/>
      <w:pPr>
        <w:ind w:left="2020" w:hanging="361"/>
      </w:pPr>
    </w:lvl>
    <w:lvl w:ilvl="4">
      <w:numFmt w:val="bullet"/>
      <w:lvlText w:val="•"/>
      <w:lvlJc w:val="left"/>
      <w:pPr>
        <w:ind w:left="2320" w:hanging="361"/>
      </w:pPr>
    </w:lvl>
    <w:lvl w:ilvl="5">
      <w:numFmt w:val="bullet"/>
      <w:lvlText w:val="•"/>
      <w:lvlJc w:val="left"/>
      <w:pPr>
        <w:ind w:left="3824" w:hanging="361"/>
      </w:pPr>
    </w:lvl>
    <w:lvl w:ilvl="6">
      <w:numFmt w:val="bullet"/>
      <w:lvlText w:val="•"/>
      <w:lvlJc w:val="left"/>
      <w:pPr>
        <w:ind w:left="5329" w:hanging="361"/>
      </w:pPr>
    </w:lvl>
    <w:lvl w:ilvl="7">
      <w:numFmt w:val="bullet"/>
      <w:lvlText w:val="•"/>
      <w:lvlJc w:val="left"/>
      <w:pPr>
        <w:ind w:left="6834" w:hanging="361"/>
      </w:pPr>
    </w:lvl>
    <w:lvl w:ilvl="8">
      <w:numFmt w:val="bullet"/>
      <w:lvlText w:val="•"/>
      <w:lvlJc w:val="left"/>
      <w:pPr>
        <w:ind w:left="8339" w:hanging="361"/>
      </w:pPr>
    </w:lvl>
  </w:abstractNum>
  <w:abstractNum w:abstractNumId="22" w15:restartNumberingAfterBreak="0">
    <w:nsid w:val="5BAE72C4"/>
    <w:multiLevelType w:val="hybridMultilevel"/>
    <w:tmpl w:val="518E4450"/>
    <w:lvl w:ilvl="0" w:tplc="33D4A054">
      <w:start w:val="3"/>
      <w:numFmt w:val="decimal"/>
      <w:lvlText w:val="(%1)"/>
      <w:lvlJc w:val="left"/>
      <w:pPr>
        <w:tabs>
          <w:tab w:val="num" w:pos="720"/>
        </w:tabs>
        <w:ind w:left="720" w:hanging="360"/>
      </w:pPr>
      <w:rPr>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C9623D9"/>
    <w:multiLevelType w:val="multilevel"/>
    <w:tmpl w:val="3EA00B70"/>
    <w:lvl w:ilvl="0">
      <w:start w:val="18"/>
      <w:numFmt w:val="decimal"/>
      <w:lvlText w:val="%1"/>
      <w:lvlJc w:val="left"/>
      <w:pPr>
        <w:ind w:left="2291" w:hanging="699"/>
      </w:pPr>
    </w:lvl>
    <w:lvl w:ilvl="1">
      <w:start w:val="1"/>
      <w:numFmt w:val="decimal"/>
      <w:lvlText w:val="%1.%2"/>
      <w:lvlJc w:val="left"/>
      <w:pPr>
        <w:ind w:left="2291" w:hanging="699"/>
      </w:pPr>
    </w:lvl>
    <w:lvl w:ilvl="2">
      <w:start w:val="1"/>
      <w:numFmt w:val="decimal"/>
      <w:lvlText w:val="%1.%2.%3."/>
      <w:lvlJc w:val="left"/>
      <w:pPr>
        <w:ind w:left="2291" w:hanging="699"/>
      </w:pPr>
      <w:rPr>
        <w:rFonts w:ascii="Arial" w:eastAsia="Arial" w:hAnsi="Arial" w:cs="Arial" w:hint="default"/>
        <w:spacing w:val="-3"/>
        <w:w w:val="100"/>
        <w:sz w:val="22"/>
        <w:szCs w:val="22"/>
      </w:rPr>
    </w:lvl>
    <w:lvl w:ilvl="3">
      <w:start w:val="1"/>
      <w:numFmt w:val="lowerLetter"/>
      <w:lvlText w:val="(%4)"/>
      <w:lvlJc w:val="left"/>
      <w:pPr>
        <w:ind w:left="2717" w:hanging="394"/>
      </w:pPr>
      <w:rPr>
        <w:rFonts w:ascii="Arial" w:eastAsia="Arial" w:hAnsi="Arial" w:cs="Arial" w:hint="default"/>
        <w:spacing w:val="-1"/>
        <w:w w:val="100"/>
        <w:sz w:val="22"/>
        <w:szCs w:val="22"/>
      </w:rPr>
    </w:lvl>
    <w:lvl w:ilvl="4">
      <w:start w:val="1"/>
      <w:numFmt w:val="lowerLetter"/>
      <w:lvlText w:val="%5)"/>
      <w:lvlJc w:val="left"/>
      <w:pPr>
        <w:ind w:left="5562" w:hanging="360"/>
      </w:pPr>
    </w:lvl>
    <w:lvl w:ilvl="5">
      <w:numFmt w:val="bullet"/>
      <w:lvlText w:val="•"/>
      <w:lvlJc w:val="left"/>
      <w:pPr>
        <w:ind w:left="6555" w:hanging="394"/>
      </w:pPr>
    </w:lvl>
    <w:lvl w:ilvl="6">
      <w:numFmt w:val="bullet"/>
      <w:lvlText w:val="•"/>
      <w:lvlJc w:val="left"/>
      <w:pPr>
        <w:ind w:left="7513" w:hanging="394"/>
      </w:pPr>
    </w:lvl>
    <w:lvl w:ilvl="7">
      <w:numFmt w:val="bullet"/>
      <w:lvlText w:val="•"/>
      <w:lvlJc w:val="left"/>
      <w:pPr>
        <w:ind w:left="8472" w:hanging="394"/>
      </w:pPr>
    </w:lvl>
    <w:lvl w:ilvl="8">
      <w:numFmt w:val="bullet"/>
      <w:lvlText w:val="•"/>
      <w:lvlJc w:val="left"/>
      <w:pPr>
        <w:ind w:left="9431" w:hanging="394"/>
      </w:pPr>
    </w:lvl>
  </w:abstractNum>
  <w:abstractNum w:abstractNumId="24" w15:restartNumberingAfterBreak="0">
    <w:nsid w:val="5E064913"/>
    <w:multiLevelType w:val="hybridMultilevel"/>
    <w:tmpl w:val="8116CDD6"/>
    <w:lvl w:ilvl="0" w:tplc="44D04856">
      <w:start w:val="1"/>
      <w:numFmt w:val="decimal"/>
      <w:lvlText w:val="%1."/>
      <w:lvlJc w:val="left"/>
      <w:pPr>
        <w:ind w:left="1592" w:hanging="720"/>
      </w:pPr>
      <w:rPr>
        <w:rFonts w:ascii="Arial" w:eastAsia="Arial" w:hAnsi="Arial" w:cs="Arial" w:hint="default"/>
        <w:b/>
        <w:bCs/>
        <w:spacing w:val="-1"/>
        <w:w w:val="99"/>
        <w:sz w:val="32"/>
        <w:szCs w:val="32"/>
      </w:rPr>
    </w:lvl>
    <w:lvl w:ilvl="1" w:tplc="0809000F">
      <w:start w:val="1"/>
      <w:numFmt w:val="decimal"/>
      <w:lvlText w:val="%2."/>
      <w:lvlJc w:val="left"/>
      <w:pPr>
        <w:ind w:left="1418" w:hanging="708"/>
      </w:pPr>
      <w:rPr>
        <w:spacing w:val="-1"/>
        <w:w w:val="100"/>
        <w:sz w:val="22"/>
        <w:szCs w:val="22"/>
      </w:rPr>
    </w:lvl>
    <w:lvl w:ilvl="2" w:tplc="26D4FE5C">
      <w:numFmt w:val="bullet"/>
      <w:lvlText w:val="•"/>
      <w:lvlJc w:val="left"/>
      <w:pPr>
        <w:ind w:left="2683" w:hanging="708"/>
      </w:pPr>
    </w:lvl>
    <w:lvl w:ilvl="3" w:tplc="9760DC92">
      <w:numFmt w:val="bullet"/>
      <w:lvlText w:val="•"/>
      <w:lvlJc w:val="left"/>
      <w:pPr>
        <w:ind w:left="3766" w:hanging="708"/>
      </w:pPr>
    </w:lvl>
    <w:lvl w:ilvl="4" w:tplc="46CEA6A2">
      <w:numFmt w:val="bullet"/>
      <w:lvlText w:val="•"/>
      <w:lvlJc w:val="left"/>
      <w:pPr>
        <w:ind w:left="4849" w:hanging="708"/>
      </w:pPr>
    </w:lvl>
    <w:lvl w:ilvl="5" w:tplc="44EEAB4A">
      <w:numFmt w:val="bullet"/>
      <w:lvlText w:val="•"/>
      <w:lvlJc w:val="left"/>
      <w:pPr>
        <w:ind w:left="5932" w:hanging="708"/>
      </w:pPr>
    </w:lvl>
    <w:lvl w:ilvl="6" w:tplc="CCC438BA">
      <w:numFmt w:val="bullet"/>
      <w:lvlText w:val="•"/>
      <w:lvlJc w:val="left"/>
      <w:pPr>
        <w:ind w:left="7016" w:hanging="708"/>
      </w:pPr>
    </w:lvl>
    <w:lvl w:ilvl="7" w:tplc="ABECF0F2">
      <w:numFmt w:val="bullet"/>
      <w:lvlText w:val="•"/>
      <w:lvlJc w:val="left"/>
      <w:pPr>
        <w:ind w:left="8099" w:hanging="708"/>
      </w:pPr>
    </w:lvl>
    <w:lvl w:ilvl="8" w:tplc="FF28608C">
      <w:numFmt w:val="bullet"/>
      <w:lvlText w:val="•"/>
      <w:lvlJc w:val="left"/>
      <w:pPr>
        <w:ind w:left="9182" w:hanging="708"/>
      </w:pPr>
    </w:lvl>
  </w:abstractNum>
  <w:abstractNum w:abstractNumId="25" w15:restartNumberingAfterBreak="0">
    <w:nsid w:val="5E1F12F0"/>
    <w:multiLevelType w:val="hybridMultilevel"/>
    <w:tmpl w:val="8E5A8EA4"/>
    <w:lvl w:ilvl="0" w:tplc="D4C065F8">
      <w:start w:val="1"/>
      <w:numFmt w:val="lowerRoman"/>
      <w:lvlText w:val="%1."/>
      <w:lvlJc w:val="left"/>
      <w:pPr>
        <w:ind w:left="135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43207F74">
      <w:start w:val="1"/>
      <w:numFmt w:val="lowerLetter"/>
      <w:lvlText w:val="%2"/>
      <w:lvlJc w:val="left"/>
      <w:pPr>
        <w:ind w:left="174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0A4EA168">
      <w:start w:val="1"/>
      <w:numFmt w:val="lowerRoman"/>
      <w:lvlText w:val="%3"/>
      <w:lvlJc w:val="left"/>
      <w:pPr>
        <w:ind w:left="246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8A5C6368">
      <w:start w:val="1"/>
      <w:numFmt w:val="decimal"/>
      <w:lvlText w:val="%4"/>
      <w:lvlJc w:val="left"/>
      <w:pPr>
        <w:ind w:left="318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1E1800F6">
      <w:start w:val="1"/>
      <w:numFmt w:val="lowerLetter"/>
      <w:lvlText w:val="%5"/>
      <w:lvlJc w:val="left"/>
      <w:pPr>
        <w:ind w:left="390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28EC6EAC">
      <w:start w:val="1"/>
      <w:numFmt w:val="lowerRoman"/>
      <w:lvlText w:val="%6"/>
      <w:lvlJc w:val="left"/>
      <w:pPr>
        <w:ind w:left="462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55A4F3A4">
      <w:start w:val="1"/>
      <w:numFmt w:val="decimal"/>
      <w:lvlText w:val="%7"/>
      <w:lvlJc w:val="left"/>
      <w:pPr>
        <w:ind w:left="534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71AA087E">
      <w:start w:val="1"/>
      <w:numFmt w:val="lowerLetter"/>
      <w:lvlText w:val="%8"/>
      <w:lvlJc w:val="left"/>
      <w:pPr>
        <w:ind w:left="606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0BD658BA">
      <w:start w:val="1"/>
      <w:numFmt w:val="lowerRoman"/>
      <w:lvlText w:val="%9"/>
      <w:lvlJc w:val="left"/>
      <w:pPr>
        <w:ind w:left="678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6" w15:restartNumberingAfterBreak="0">
    <w:nsid w:val="64BC409A"/>
    <w:multiLevelType w:val="hybridMultilevel"/>
    <w:tmpl w:val="29AC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8" w15:restartNumberingAfterBreak="0">
    <w:nsid w:val="65F94BEF"/>
    <w:multiLevelType w:val="hybridMultilevel"/>
    <w:tmpl w:val="A89A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8E15383"/>
    <w:multiLevelType w:val="multilevel"/>
    <w:tmpl w:val="156E6A38"/>
    <w:lvl w:ilvl="0">
      <w:start w:val="19"/>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691F1F6C"/>
    <w:multiLevelType w:val="multilevel"/>
    <w:tmpl w:val="0052AA82"/>
    <w:lvl w:ilvl="0">
      <w:start w:val="23"/>
      <w:numFmt w:val="decimal"/>
      <w:lvlText w:val="%1"/>
      <w:lvlJc w:val="left"/>
      <w:pPr>
        <w:ind w:left="2289" w:hanging="852"/>
      </w:pPr>
    </w:lvl>
    <w:lvl w:ilvl="1">
      <w:start w:val="2"/>
      <w:numFmt w:val="decimal"/>
      <w:lvlText w:val="%1.%2"/>
      <w:lvlJc w:val="left"/>
      <w:pPr>
        <w:ind w:left="2289" w:hanging="852"/>
      </w:pPr>
    </w:lvl>
    <w:lvl w:ilvl="2">
      <w:start w:val="1"/>
      <w:numFmt w:val="decimal"/>
      <w:lvlText w:val="%1.%2.%3."/>
      <w:lvlJc w:val="left"/>
      <w:pPr>
        <w:ind w:left="2289" w:hanging="852"/>
      </w:pPr>
      <w:rPr>
        <w:rFonts w:ascii="Arial" w:eastAsia="Arial" w:hAnsi="Arial" w:cs="Arial" w:hint="default"/>
        <w:spacing w:val="-3"/>
        <w:w w:val="100"/>
        <w:sz w:val="24"/>
        <w:szCs w:val="24"/>
      </w:rPr>
    </w:lvl>
    <w:lvl w:ilvl="3">
      <w:numFmt w:val="bullet"/>
      <w:lvlText w:val="•"/>
      <w:lvlJc w:val="left"/>
      <w:pPr>
        <w:ind w:left="5000" w:hanging="852"/>
      </w:pPr>
    </w:lvl>
    <w:lvl w:ilvl="4">
      <w:numFmt w:val="bullet"/>
      <w:lvlText w:val="•"/>
      <w:lvlJc w:val="left"/>
      <w:pPr>
        <w:ind w:left="5907" w:hanging="852"/>
      </w:pPr>
    </w:lvl>
    <w:lvl w:ilvl="5">
      <w:numFmt w:val="bullet"/>
      <w:lvlText w:val="•"/>
      <w:lvlJc w:val="left"/>
      <w:pPr>
        <w:ind w:left="6814" w:hanging="852"/>
      </w:pPr>
    </w:lvl>
    <w:lvl w:ilvl="6">
      <w:numFmt w:val="bullet"/>
      <w:lvlText w:val="•"/>
      <w:lvlJc w:val="left"/>
      <w:pPr>
        <w:ind w:left="7721" w:hanging="852"/>
      </w:pPr>
    </w:lvl>
    <w:lvl w:ilvl="7">
      <w:numFmt w:val="bullet"/>
      <w:lvlText w:val="•"/>
      <w:lvlJc w:val="left"/>
      <w:pPr>
        <w:ind w:left="8628" w:hanging="852"/>
      </w:pPr>
    </w:lvl>
    <w:lvl w:ilvl="8">
      <w:numFmt w:val="bullet"/>
      <w:lvlText w:val="•"/>
      <w:lvlJc w:val="left"/>
      <w:pPr>
        <w:ind w:left="9535" w:hanging="852"/>
      </w:pPr>
    </w:lvl>
  </w:abstractNum>
  <w:abstractNum w:abstractNumId="32" w15:restartNumberingAfterBreak="0">
    <w:nsid w:val="754E01AC"/>
    <w:multiLevelType w:val="multilevel"/>
    <w:tmpl w:val="95C06A02"/>
    <w:lvl w:ilvl="0">
      <w:start w:val="15"/>
      <w:numFmt w:val="decimal"/>
      <w:lvlText w:val="%1"/>
      <w:lvlJc w:val="left"/>
      <w:pPr>
        <w:ind w:left="1438" w:hanging="552"/>
      </w:pPr>
    </w:lvl>
    <w:lvl w:ilvl="1">
      <w:start w:val="4"/>
      <w:numFmt w:val="decimal"/>
      <w:lvlText w:val="%1.%2."/>
      <w:lvlJc w:val="left"/>
      <w:pPr>
        <w:ind w:left="1438" w:hanging="552"/>
      </w:pPr>
      <w:rPr>
        <w:rFonts w:ascii="Arial" w:eastAsia="Arial" w:hAnsi="Arial" w:cs="Arial" w:hint="default"/>
        <w:spacing w:val="-1"/>
        <w:w w:val="100"/>
        <w:sz w:val="22"/>
        <w:szCs w:val="22"/>
      </w:rPr>
    </w:lvl>
    <w:lvl w:ilvl="2">
      <w:numFmt w:val="bullet"/>
      <w:lvlText w:val="•"/>
      <w:lvlJc w:val="left"/>
      <w:pPr>
        <w:ind w:left="3421" w:hanging="552"/>
      </w:pPr>
    </w:lvl>
    <w:lvl w:ilvl="3">
      <w:numFmt w:val="bullet"/>
      <w:lvlText w:val="•"/>
      <w:lvlJc w:val="left"/>
      <w:pPr>
        <w:ind w:left="4412" w:hanging="552"/>
      </w:pPr>
    </w:lvl>
    <w:lvl w:ilvl="4">
      <w:numFmt w:val="bullet"/>
      <w:lvlText w:val="•"/>
      <w:lvlJc w:val="left"/>
      <w:pPr>
        <w:ind w:left="5403" w:hanging="552"/>
      </w:pPr>
    </w:lvl>
    <w:lvl w:ilvl="5">
      <w:numFmt w:val="bullet"/>
      <w:lvlText w:val="•"/>
      <w:lvlJc w:val="left"/>
      <w:pPr>
        <w:ind w:left="6394" w:hanging="552"/>
      </w:pPr>
    </w:lvl>
    <w:lvl w:ilvl="6">
      <w:numFmt w:val="bullet"/>
      <w:lvlText w:val="•"/>
      <w:lvlJc w:val="left"/>
      <w:pPr>
        <w:ind w:left="7385" w:hanging="552"/>
      </w:pPr>
    </w:lvl>
    <w:lvl w:ilvl="7">
      <w:numFmt w:val="bullet"/>
      <w:lvlText w:val="•"/>
      <w:lvlJc w:val="left"/>
      <w:pPr>
        <w:ind w:left="8376" w:hanging="552"/>
      </w:pPr>
    </w:lvl>
    <w:lvl w:ilvl="8">
      <w:numFmt w:val="bullet"/>
      <w:lvlText w:val="•"/>
      <w:lvlJc w:val="left"/>
      <w:pPr>
        <w:ind w:left="9367" w:hanging="552"/>
      </w:pPr>
    </w:lvl>
  </w:abstractNum>
  <w:abstractNum w:abstractNumId="3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95503"/>
    <w:multiLevelType w:val="multilevel"/>
    <w:tmpl w:val="27CE8158"/>
    <w:lvl w:ilvl="0">
      <w:start w:val="22"/>
      <w:numFmt w:val="decimal"/>
      <w:lvlText w:val="%1"/>
      <w:lvlJc w:val="left"/>
      <w:pPr>
        <w:ind w:left="2290" w:hanging="852"/>
      </w:pPr>
    </w:lvl>
    <w:lvl w:ilvl="1">
      <w:start w:val="1"/>
      <w:numFmt w:val="decimal"/>
      <w:lvlText w:val="%1.%2"/>
      <w:lvlJc w:val="left"/>
      <w:pPr>
        <w:ind w:left="2290" w:hanging="852"/>
      </w:pPr>
    </w:lvl>
    <w:lvl w:ilvl="2">
      <w:start w:val="1"/>
      <w:numFmt w:val="decimal"/>
      <w:lvlText w:val="%1.%2.%3."/>
      <w:lvlJc w:val="left"/>
      <w:pPr>
        <w:ind w:left="2290" w:hanging="852"/>
      </w:pPr>
      <w:rPr>
        <w:rFonts w:ascii="Arial" w:eastAsia="Arial" w:hAnsi="Arial" w:cs="Arial" w:hint="default"/>
        <w:spacing w:val="-3"/>
        <w:w w:val="100"/>
        <w:sz w:val="22"/>
        <w:szCs w:val="22"/>
      </w:rPr>
    </w:lvl>
    <w:lvl w:ilvl="3">
      <w:numFmt w:val="bullet"/>
      <w:lvlText w:val="•"/>
      <w:lvlJc w:val="left"/>
      <w:pPr>
        <w:ind w:left="5014" w:hanging="852"/>
      </w:pPr>
    </w:lvl>
    <w:lvl w:ilvl="4">
      <w:numFmt w:val="bullet"/>
      <w:lvlText w:val="•"/>
      <w:lvlJc w:val="left"/>
      <w:pPr>
        <w:ind w:left="5919" w:hanging="852"/>
      </w:pPr>
    </w:lvl>
    <w:lvl w:ilvl="5">
      <w:numFmt w:val="bullet"/>
      <w:lvlText w:val="•"/>
      <w:lvlJc w:val="left"/>
      <w:pPr>
        <w:ind w:left="6824" w:hanging="852"/>
      </w:pPr>
    </w:lvl>
    <w:lvl w:ilvl="6">
      <w:numFmt w:val="bullet"/>
      <w:lvlText w:val="•"/>
      <w:lvlJc w:val="left"/>
      <w:pPr>
        <w:ind w:left="7729" w:hanging="852"/>
      </w:pPr>
    </w:lvl>
    <w:lvl w:ilvl="7">
      <w:numFmt w:val="bullet"/>
      <w:lvlText w:val="•"/>
      <w:lvlJc w:val="left"/>
      <w:pPr>
        <w:ind w:left="8634" w:hanging="852"/>
      </w:pPr>
    </w:lvl>
    <w:lvl w:ilvl="8">
      <w:numFmt w:val="bullet"/>
      <w:lvlText w:val="•"/>
      <w:lvlJc w:val="left"/>
      <w:pPr>
        <w:ind w:left="9539" w:hanging="852"/>
      </w:pPr>
    </w:lvl>
  </w:abstractNum>
  <w:num w:numId="1" w16cid:durableId="1813597967">
    <w:abstractNumId w:val="4"/>
  </w:num>
  <w:num w:numId="2" w16cid:durableId="2017922273">
    <w:abstractNumId w:val="29"/>
  </w:num>
  <w:num w:numId="3" w16cid:durableId="2089426331">
    <w:abstractNumId w:val="27"/>
  </w:num>
  <w:num w:numId="4" w16cid:durableId="891187003">
    <w:abstractNumId w:val="11"/>
  </w:num>
  <w:num w:numId="5" w16cid:durableId="1085419758">
    <w:abstractNumId w:val="8"/>
  </w:num>
  <w:num w:numId="6" w16cid:durableId="869031285">
    <w:abstractNumId w:val="17"/>
  </w:num>
  <w:num w:numId="7" w16cid:durableId="653265562">
    <w:abstractNumId w:val="3"/>
  </w:num>
  <w:num w:numId="8" w16cid:durableId="1269508890">
    <w:abstractNumId w:val="1"/>
  </w:num>
  <w:num w:numId="9" w16cid:durableId="1596787529">
    <w:abstractNumId w:val="0"/>
  </w:num>
  <w:num w:numId="10" w16cid:durableId="1129401312">
    <w:abstractNumId w:val="18"/>
  </w:num>
  <w:num w:numId="11" w16cid:durableId="866722730">
    <w:abstractNumId w:val="17"/>
  </w:num>
  <w:num w:numId="12" w16cid:durableId="1750033244">
    <w:abstractNumId w:val="33"/>
  </w:num>
  <w:num w:numId="13" w16cid:durableId="686060702">
    <w:abstractNumId w:val="6"/>
  </w:num>
  <w:num w:numId="14" w16cid:durableId="1789398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1501">
    <w:abstractNumId w:val="2"/>
  </w:num>
  <w:num w:numId="16" w16cid:durableId="1085112034">
    <w:abstractNumId w:val="25"/>
  </w:num>
  <w:num w:numId="17" w16cid:durableId="1390878170">
    <w:abstractNumId w:val="26"/>
  </w:num>
  <w:num w:numId="18" w16cid:durableId="1852403596">
    <w:abstractNumId w:val="7"/>
  </w:num>
  <w:num w:numId="19" w16cid:durableId="1018504125">
    <w:abstractNumId w:val="20"/>
  </w:num>
  <w:num w:numId="20" w16cid:durableId="911698856">
    <w:abstractNumId w:val="28"/>
  </w:num>
  <w:num w:numId="21" w16cid:durableId="55589405">
    <w:abstractNumId w:val="13"/>
  </w:num>
  <w:num w:numId="22" w16cid:durableId="2146778190">
    <w:abstractNumId w:val="19"/>
  </w:num>
  <w:num w:numId="23" w16cid:durableId="1950114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726450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207679">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1280334717">
    <w:abstractNumId w:val="16"/>
  </w:num>
  <w:num w:numId="27" w16cid:durableId="1600791068">
    <w:abstractNumId w:val="10"/>
  </w:num>
  <w:num w:numId="28" w16cid:durableId="146076217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628656411">
    <w:abstractNumId w:val="9"/>
    <w:lvlOverride w:ilvl="0">
      <w:startOverride w:val="9"/>
    </w:lvlOverride>
    <w:lvlOverride w:ilvl="1">
      <w:startOverride w:val="5"/>
    </w:lvlOverride>
    <w:lvlOverride w:ilvl="2"/>
    <w:lvlOverride w:ilvl="3"/>
    <w:lvlOverride w:ilvl="4"/>
    <w:lvlOverride w:ilvl="5"/>
    <w:lvlOverride w:ilvl="6"/>
    <w:lvlOverride w:ilvl="7"/>
    <w:lvlOverride w:ilvl="8"/>
  </w:num>
  <w:num w:numId="30" w16cid:durableId="533229551">
    <w:abstractNumId w:val="5"/>
    <w:lvlOverride w:ilvl="0">
      <w:startOverride w:val="13"/>
    </w:lvlOverride>
    <w:lvlOverride w:ilvl="1">
      <w:startOverride w:val="2"/>
    </w:lvlOverride>
    <w:lvlOverride w:ilvl="2">
      <w:startOverride w:val="1"/>
    </w:lvlOverride>
    <w:lvlOverride w:ilvl="3"/>
    <w:lvlOverride w:ilvl="4"/>
    <w:lvlOverride w:ilvl="5"/>
    <w:lvlOverride w:ilvl="6"/>
    <w:lvlOverride w:ilvl="7"/>
    <w:lvlOverride w:ilvl="8"/>
  </w:num>
  <w:num w:numId="31" w16cid:durableId="249852850">
    <w:abstractNumId w:val="32"/>
    <w:lvlOverride w:ilvl="0">
      <w:startOverride w:val="15"/>
    </w:lvlOverride>
    <w:lvlOverride w:ilvl="1">
      <w:startOverride w:val="4"/>
    </w:lvlOverride>
    <w:lvlOverride w:ilvl="2"/>
    <w:lvlOverride w:ilvl="3"/>
    <w:lvlOverride w:ilvl="4"/>
    <w:lvlOverride w:ilvl="5"/>
    <w:lvlOverride w:ilvl="6"/>
    <w:lvlOverride w:ilvl="7"/>
    <w:lvlOverride w:ilvl="8"/>
  </w:num>
  <w:num w:numId="32" w16cid:durableId="1008362310">
    <w:abstractNumId w:val="23"/>
  </w:num>
  <w:num w:numId="33" w16cid:durableId="1078601277">
    <w:abstractNumId w:val="34"/>
  </w:num>
  <w:num w:numId="34" w16cid:durableId="805464903">
    <w:abstractNumId w:val="31"/>
    <w:lvlOverride w:ilvl="0">
      <w:startOverride w:val="23"/>
    </w:lvlOverride>
    <w:lvlOverride w:ilvl="1">
      <w:startOverride w:val="2"/>
    </w:lvlOverride>
    <w:lvlOverride w:ilvl="2">
      <w:startOverride w:val="1"/>
    </w:lvlOverride>
    <w:lvlOverride w:ilvl="3"/>
    <w:lvlOverride w:ilvl="4"/>
    <w:lvlOverride w:ilvl="5"/>
    <w:lvlOverride w:ilvl="6"/>
    <w:lvlOverride w:ilvl="7"/>
    <w:lvlOverride w:ilvl="8"/>
  </w:num>
  <w:num w:numId="35" w16cid:durableId="839196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1026446">
    <w:abstractNumId w:val="12"/>
  </w:num>
  <w:num w:numId="37" w16cid:durableId="1477995475">
    <w:abstractNumId w:val="14"/>
  </w:num>
  <w:num w:numId="38" w16cid:durableId="307056313">
    <w:abstractNumId w:val="15"/>
  </w:num>
  <w:num w:numId="39" w16cid:durableId="69600666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readOnly" w:enforcement="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13E69"/>
    <w:rsid w:val="000173C1"/>
    <w:rsid w:val="0002203B"/>
    <w:rsid w:val="00031F36"/>
    <w:rsid w:val="000442BD"/>
    <w:rsid w:val="00045DDF"/>
    <w:rsid w:val="00047846"/>
    <w:rsid w:val="00057100"/>
    <w:rsid w:val="00065E86"/>
    <w:rsid w:val="00066B1C"/>
    <w:rsid w:val="00083A73"/>
    <w:rsid w:val="000A10F4"/>
    <w:rsid w:val="000B3DE0"/>
    <w:rsid w:val="000B4BEB"/>
    <w:rsid w:val="000B5D15"/>
    <w:rsid w:val="000D1D30"/>
    <w:rsid w:val="000D4085"/>
    <w:rsid w:val="000D4433"/>
    <w:rsid w:val="000D4EFD"/>
    <w:rsid w:val="000E3350"/>
    <w:rsid w:val="000E5B43"/>
    <w:rsid w:val="000F73F3"/>
    <w:rsid w:val="00103E77"/>
    <w:rsid w:val="0011494F"/>
    <w:rsid w:val="00115AB6"/>
    <w:rsid w:val="00121C6C"/>
    <w:rsid w:val="001264D9"/>
    <w:rsid w:val="001272A9"/>
    <w:rsid w:val="001304BB"/>
    <w:rsid w:val="00133075"/>
    <w:rsid w:val="00147214"/>
    <w:rsid w:val="00147697"/>
    <w:rsid w:val="0015025C"/>
    <w:rsid w:val="00152788"/>
    <w:rsid w:val="001534B2"/>
    <w:rsid w:val="001540AB"/>
    <w:rsid w:val="001612C8"/>
    <w:rsid w:val="00173547"/>
    <w:rsid w:val="001747E2"/>
    <w:rsid w:val="00176EB9"/>
    <w:rsid w:val="0017793A"/>
    <w:rsid w:val="00190C3A"/>
    <w:rsid w:val="00196306"/>
    <w:rsid w:val="001975D1"/>
    <w:rsid w:val="001A2F93"/>
    <w:rsid w:val="001A3A04"/>
    <w:rsid w:val="001B1C51"/>
    <w:rsid w:val="001B2AE2"/>
    <w:rsid w:val="001B4452"/>
    <w:rsid w:val="001B4833"/>
    <w:rsid w:val="001B5C15"/>
    <w:rsid w:val="001B796F"/>
    <w:rsid w:val="001C5A63"/>
    <w:rsid w:val="001C5EB6"/>
    <w:rsid w:val="001D5770"/>
    <w:rsid w:val="001E4EA2"/>
    <w:rsid w:val="001E7454"/>
    <w:rsid w:val="001F1B30"/>
    <w:rsid w:val="00203EC9"/>
    <w:rsid w:val="00205973"/>
    <w:rsid w:val="00206A9E"/>
    <w:rsid w:val="002113CF"/>
    <w:rsid w:val="00213586"/>
    <w:rsid w:val="00217792"/>
    <w:rsid w:val="0022255C"/>
    <w:rsid w:val="0022489D"/>
    <w:rsid w:val="002262F3"/>
    <w:rsid w:val="00230559"/>
    <w:rsid w:val="00232A6B"/>
    <w:rsid w:val="002332F8"/>
    <w:rsid w:val="00234F75"/>
    <w:rsid w:val="00240F4B"/>
    <w:rsid w:val="00241191"/>
    <w:rsid w:val="00241B52"/>
    <w:rsid w:val="002575C5"/>
    <w:rsid w:val="0027231C"/>
    <w:rsid w:val="0027252F"/>
    <w:rsid w:val="00272B8A"/>
    <w:rsid w:val="002839B5"/>
    <w:rsid w:val="00287788"/>
    <w:rsid w:val="00292A82"/>
    <w:rsid w:val="002A28F7"/>
    <w:rsid w:val="002A3153"/>
    <w:rsid w:val="002B1629"/>
    <w:rsid w:val="002B6D93"/>
    <w:rsid w:val="002C34D4"/>
    <w:rsid w:val="002C3AA4"/>
    <w:rsid w:val="002E1572"/>
    <w:rsid w:val="002E463F"/>
    <w:rsid w:val="002E4E9A"/>
    <w:rsid w:val="002E508B"/>
    <w:rsid w:val="002E5A37"/>
    <w:rsid w:val="002E5B44"/>
    <w:rsid w:val="002E5F9F"/>
    <w:rsid w:val="002E7849"/>
    <w:rsid w:val="002F7128"/>
    <w:rsid w:val="00300F99"/>
    <w:rsid w:val="003248E3"/>
    <w:rsid w:val="00325571"/>
    <w:rsid w:val="003339B9"/>
    <w:rsid w:val="00335CEF"/>
    <w:rsid w:val="00342F8B"/>
    <w:rsid w:val="00354C2A"/>
    <w:rsid w:val="00361752"/>
    <w:rsid w:val="00374981"/>
    <w:rsid w:val="003810D8"/>
    <w:rsid w:val="003853A4"/>
    <w:rsid w:val="003928E3"/>
    <w:rsid w:val="0039725F"/>
    <w:rsid w:val="003A1CC2"/>
    <w:rsid w:val="003A6204"/>
    <w:rsid w:val="003A620C"/>
    <w:rsid w:val="003A6DCF"/>
    <w:rsid w:val="003C60B5"/>
    <w:rsid w:val="003D1A06"/>
    <w:rsid w:val="003D1EFE"/>
    <w:rsid w:val="003D4406"/>
    <w:rsid w:val="003E11F9"/>
    <w:rsid w:val="003E1329"/>
    <w:rsid w:val="003F42FC"/>
    <w:rsid w:val="00400E1D"/>
    <w:rsid w:val="00402340"/>
    <w:rsid w:val="00403D1C"/>
    <w:rsid w:val="00406D39"/>
    <w:rsid w:val="004216FF"/>
    <w:rsid w:val="004242C5"/>
    <w:rsid w:val="00430424"/>
    <w:rsid w:val="004339FB"/>
    <w:rsid w:val="00446ED3"/>
    <w:rsid w:val="004509BE"/>
    <w:rsid w:val="0045338A"/>
    <w:rsid w:val="00456560"/>
    <w:rsid w:val="00470223"/>
    <w:rsid w:val="00477081"/>
    <w:rsid w:val="004866AD"/>
    <w:rsid w:val="004A3626"/>
    <w:rsid w:val="004A3E98"/>
    <w:rsid w:val="004A7700"/>
    <w:rsid w:val="004B08AC"/>
    <w:rsid w:val="004B3B5F"/>
    <w:rsid w:val="004B46C1"/>
    <w:rsid w:val="004B48AF"/>
    <w:rsid w:val="004C4F02"/>
    <w:rsid w:val="004C5600"/>
    <w:rsid w:val="004D13A3"/>
    <w:rsid w:val="004D6681"/>
    <w:rsid w:val="004D73C6"/>
    <w:rsid w:val="004E5405"/>
    <w:rsid w:val="004E5613"/>
    <w:rsid w:val="004E6CD9"/>
    <w:rsid w:val="004F20E3"/>
    <w:rsid w:val="004F211A"/>
    <w:rsid w:val="004F22EC"/>
    <w:rsid w:val="004F3159"/>
    <w:rsid w:val="004F4AEF"/>
    <w:rsid w:val="005004AA"/>
    <w:rsid w:val="00512C54"/>
    <w:rsid w:val="005218DA"/>
    <w:rsid w:val="005247AD"/>
    <w:rsid w:val="0053038E"/>
    <w:rsid w:val="005360B7"/>
    <w:rsid w:val="00536E0B"/>
    <w:rsid w:val="00543603"/>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599C"/>
    <w:rsid w:val="005C657D"/>
    <w:rsid w:val="005D26EF"/>
    <w:rsid w:val="005D3B59"/>
    <w:rsid w:val="005E2497"/>
    <w:rsid w:val="005E3024"/>
    <w:rsid w:val="005E7784"/>
    <w:rsid w:val="005F107C"/>
    <w:rsid w:val="00603F55"/>
    <w:rsid w:val="0060702F"/>
    <w:rsid w:val="006108B3"/>
    <w:rsid w:val="006159EC"/>
    <w:rsid w:val="00622501"/>
    <w:rsid w:val="006237FB"/>
    <w:rsid w:val="0062451E"/>
    <w:rsid w:val="00635D57"/>
    <w:rsid w:val="0063792C"/>
    <w:rsid w:val="00640032"/>
    <w:rsid w:val="00640533"/>
    <w:rsid w:val="006418B2"/>
    <w:rsid w:val="00642404"/>
    <w:rsid w:val="00647EFA"/>
    <w:rsid w:val="00652973"/>
    <w:rsid w:val="00653334"/>
    <w:rsid w:val="00653AA1"/>
    <w:rsid w:val="006558CA"/>
    <w:rsid w:val="00657E79"/>
    <w:rsid w:val="006606F5"/>
    <w:rsid w:val="00670ADC"/>
    <w:rsid w:val="0067185E"/>
    <w:rsid w:val="00671D5B"/>
    <w:rsid w:val="00675D3A"/>
    <w:rsid w:val="006775FA"/>
    <w:rsid w:val="00684973"/>
    <w:rsid w:val="0068544D"/>
    <w:rsid w:val="00695D08"/>
    <w:rsid w:val="006A22D2"/>
    <w:rsid w:val="006A27AA"/>
    <w:rsid w:val="006A3602"/>
    <w:rsid w:val="006A59DC"/>
    <w:rsid w:val="006B1F9F"/>
    <w:rsid w:val="006C382D"/>
    <w:rsid w:val="006C6782"/>
    <w:rsid w:val="006D1162"/>
    <w:rsid w:val="006D211E"/>
    <w:rsid w:val="006E5B7B"/>
    <w:rsid w:val="006E6ADB"/>
    <w:rsid w:val="006E7F39"/>
    <w:rsid w:val="006F077F"/>
    <w:rsid w:val="006F1F96"/>
    <w:rsid w:val="00700B01"/>
    <w:rsid w:val="00702EBF"/>
    <w:rsid w:val="0070718E"/>
    <w:rsid w:val="00713414"/>
    <w:rsid w:val="007163A9"/>
    <w:rsid w:val="00720D4D"/>
    <w:rsid w:val="00727EC4"/>
    <w:rsid w:val="00730350"/>
    <w:rsid w:val="0073516C"/>
    <w:rsid w:val="007403F5"/>
    <w:rsid w:val="007426B3"/>
    <w:rsid w:val="00743353"/>
    <w:rsid w:val="0075096B"/>
    <w:rsid w:val="00751648"/>
    <w:rsid w:val="00754145"/>
    <w:rsid w:val="00754C31"/>
    <w:rsid w:val="00760615"/>
    <w:rsid w:val="0076231A"/>
    <w:rsid w:val="00764D03"/>
    <w:rsid w:val="00766597"/>
    <w:rsid w:val="00774F55"/>
    <w:rsid w:val="00775D8A"/>
    <w:rsid w:val="0077659E"/>
    <w:rsid w:val="00776F2B"/>
    <w:rsid w:val="00777AD4"/>
    <w:rsid w:val="00780950"/>
    <w:rsid w:val="007809EF"/>
    <w:rsid w:val="00783D2C"/>
    <w:rsid w:val="00791552"/>
    <w:rsid w:val="00794F29"/>
    <w:rsid w:val="007A2250"/>
    <w:rsid w:val="007A376C"/>
    <w:rsid w:val="007A5759"/>
    <w:rsid w:val="007B0376"/>
    <w:rsid w:val="007B18E8"/>
    <w:rsid w:val="007B3CFE"/>
    <w:rsid w:val="007C19E4"/>
    <w:rsid w:val="007C41A5"/>
    <w:rsid w:val="007C58BE"/>
    <w:rsid w:val="007D080B"/>
    <w:rsid w:val="007D6B8C"/>
    <w:rsid w:val="007E12D0"/>
    <w:rsid w:val="007E2CEB"/>
    <w:rsid w:val="00806E63"/>
    <w:rsid w:val="008143B0"/>
    <w:rsid w:val="00816E77"/>
    <w:rsid w:val="008268A1"/>
    <w:rsid w:val="00831263"/>
    <w:rsid w:val="00831DB7"/>
    <w:rsid w:val="00832EBF"/>
    <w:rsid w:val="008366CB"/>
    <w:rsid w:val="00837F3A"/>
    <w:rsid w:val="008546FB"/>
    <w:rsid w:val="008620F3"/>
    <w:rsid w:val="00863986"/>
    <w:rsid w:val="00866257"/>
    <w:rsid w:val="00867753"/>
    <w:rsid w:val="00874F24"/>
    <w:rsid w:val="00875620"/>
    <w:rsid w:val="00876230"/>
    <w:rsid w:val="00877D5B"/>
    <w:rsid w:val="00880441"/>
    <w:rsid w:val="00880B83"/>
    <w:rsid w:val="008816F1"/>
    <w:rsid w:val="00886B1E"/>
    <w:rsid w:val="00894724"/>
    <w:rsid w:val="008A0DCA"/>
    <w:rsid w:val="008A1D9B"/>
    <w:rsid w:val="008A460D"/>
    <w:rsid w:val="008A4CD5"/>
    <w:rsid w:val="008A588F"/>
    <w:rsid w:val="008A644A"/>
    <w:rsid w:val="008B05BD"/>
    <w:rsid w:val="008B0C03"/>
    <w:rsid w:val="008B0DD1"/>
    <w:rsid w:val="008B427B"/>
    <w:rsid w:val="008B6009"/>
    <w:rsid w:val="008C46DC"/>
    <w:rsid w:val="008D014E"/>
    <w:rsid w:val="008D15AA"/>
    <w:rsid w:val="008D2107"/>
    <w:rsid w:val="008D6968"/>
    <w:rsid w:val="008E3F07"/>
    <w:rsid w:val="008E5F36"/>
    <w:rsid w:val="008E76E3"/>
    <w:rsid w:val="008F2757"/>
    <w:rsid w:val="008F2E4F"/>
    <w:rsid w:val="008F5CCE"/>
    <w:rsid w:val="008F7436"/>
    <w:rsid w:val="009055E4"/>
    <w:rsid w:val="00912A2E"/>
    <w:rsid w:val="00917E9C"/>
    <w:rsid w:val="00926A3C"/>
    <w:rsid w:val="0093027C"/>
    <w:rsid w:val="009339BC"/>
    <w:rsid w:val="0094106D"/>
    <w:rsid w:val="0094189B"/>
    <w:rsid w:val="00951C56"/>
    <w:rsid w:val="00954445"/>
    <w:rsid w:val="0095599F"/>
    <w:rsid w:val="0096424B"/>
    <w:rsid w:val="009701C8"/>
    <w:rsid w:val="00972EFD"/>
    <w:rsid w:val="00986616"/>
    <w:rsid w:val="00990913"/>
    <w:rsid w:val="00995398"/>
    <w:rsid w:val="009A1494"/>
    <w:rsid w:val="009B32FA"/>
    <w:rsid w:val="009C2C02"/>
    <w:rsid w:val="009C73CF"/>
    <w:rsid w:val="009E00AE"/>
    <w:rsid w:val="009E09D3"/>
    <w:rsid w:val="009E6E74"/>
    <w:rsid w:val="009E7EE1"/>
    <w:rsid w:val="009E7F32"/>
    <w:rsid w:val="00A15C14"/>
    <w:rsid w:val="00A20705"/>
    <w:rsid w:val="00A221E6"/>
    <w:rsid w:val="00A26179"/>
    <w:rsid w:val="00A30BA1"/>
    <w:rsid w:val="00A373EC"/>
    <w:rsid w:val="00A37DEE"/>
    <w:rsid w:val="00A433C3"/>
    <w:rsid w:val="00A50395"/>
    <w:rsid w:val="00A54BB7"/>
    <w:rsid w:val="00A5643A"/>
    <w:rsid w:val="00A5723C"/>
    <w:rsid w:val="00A707A4"/>
    <w:rsid w:val="00A7274B"/>
    <w:rsid w:val="00A73FB8"/>
    <w:rsid w:val="00A7444D"/>
    <w:rsid w:val="00A75086"/>
    <w:rsid w:val="00A763CB"/>
    <w:rsid w:val="00A801D1"/>
    <w:rsid w:val="00A81F69"/>
    <w:rsid w:val="00A85EBD"/>
    <w:rsid w:val="00A93CAA"/>
    <w:rsid w:val="00A94DF9"/>
    <w:rsid w:val="00AA3484"/>
    <w:rsid w:val="00AA7E7B"/>
    <w:rsid w:val="00AB5D14"/>
    <w:rsid w:val="00AB6D0F"/>
    <w:rsid w:val="00AB7858"/>
    <w:rsid w:val="00AC61A6"/>
    <w:rsid w:val="00AD1BE5"/>
    <w:rsid w:val="00AD1DD2"/>
    <w:rsid w:val="00AD2062"/>
    <w:rsid w:val="00AD2F1D"/>
    <w:rsid w:val="00AD66A0"/>
    <w:rsid w:val="00AE1E46"/>
    <w:rsid w:val="00AE4296"/>
    <w:rsid w:val="00AF0989"/>
    <w:rsid w:val="00AF2191"/>
    <w:rsid w:val="00AF785C"/>
    <w:rsid w:val="00B0207C"/>
    <w:rsid w:val="00B120BF"/>
    <w:rsid w:val="00B336AF"/>
    <w:rsid w:val="00B3498C"/>
    <w:rsid w:val="00B41474"/>
    <w:rsid w:val="00B43571"/>
    <w:rsid w:val="00B43CAD"/>
    <w:rsid w:val="00B55A49"/>
    <w:rsid w:val="00B64265"/>
    <w:rsid w:val="00B67F76"/>
    <w:rsid w:val="00B70EFF"/>
    <w:rsid w:val="00B73924"/>
    <w:rsid w:val="00B7558C"/>
    <w:rsid w:val="00B7633E"/>
    <w:rsid w:val="00B77198"/>
    <w:rsid w:val="00B9194F"/>
    <w:rsid w:val="00BA003B"/>
    <w:rsid w:val="00BB05E2"/>
    <w:rsid w:val="00BD1111"/>
    <w:rsid w:val="00BD26B6"/>
    <w:rsid w:val="00BE01C6"/>
    <w:rsid w:val="00BE4DAC"/>
    <w:rsid w:val="00BF13F8"/>
    <w:rsid w:val="00C01CFF"/>
    <w:rsid w:val="00C01DD1"/>
    <w:rsid w:val="00C026F2"/>
    <w:rsid w:val="00C02D89"/>
    <w:rsid w:val="00C15B78"/>
    <w:rsid w:val="00C2207B"/>
    <w:rsid w:val="00C22BA0"/>
    <w:rsid w:val="00C2496D"/>
    <w:rsid w:val="00C278D7"/>
    <w:rsid w:val="00C4002D"/>
    <w:rsid w:val="00C42AB1"/>
    <w:rsid w:val="00C44EC1"/>
    <w:rsid w:val="00C46129"/>
    <w:rsid w:val="00C4624B"/>
    <w:rsid w:val="00C529E8"/>
    <w:rsid w:val="00C5454B"/>
    <w:rsid w:val="00C6013F"/>
    <w:rsid w:val="00C66079"/>
    <w:rsid w:val="00C71238"/>
    <w:rsid w:val="00C71561"/>
    <w:rsid w:val="00C76325"/>
    <w:rsid w:val="00C8124F"/>
    <w:rsid w:val="00C81513"/>
    <w:rsid w:val="00C84637"/>
    <w:rsid w:val="00C85527"/>
    <w:rsid w:val="00C92AD3"/>
    <w:rsid w:val="00CA1009"/>
    <w:rsid w:val="00CA30B4"/>
    <w:rsid w:val="00CA610B"/>
    <w:rsid w:val="00CA72FC"/>
    <w:rsid w:val="00CB56F5"/>
    <w:rsid w:val="00CB6E04"/>
    <w:rsid w:val="00CC1929"/>
    <w:rsid w:val="00CC2512"/>
    <w:rsid w:val="00CC547F"/>
    <w:rsid w:val="00CC76F9"/>
    <w:rsid w:val="00CD5D21"/>
    <w:rsid w:val="00CE2652"/>
    <w:rsid w:val="00CE7906"/>
    <w:rsid w:val="00CF0E19"/>
    <w:rsid w:val="00CF25ED"/>
    <w:rsid w:val="00D20236"/>
    <w:rsid w:val="00D21019"/>
    <w:rsid w:val="00D252E7"/>
    <w:rsid w:val="00D27D9B"/>
    <w:rsid w:val="00D376DB"/>
    <w:rsid w:val="00D408A5"/>
    <w:rsid w:val="00D40DE9"/>
    <w:rsid w:val="00D40ED0"/>
    <w:rsid w:val="00D41212"/>
    <w:rsid w:val="00D42B45"/>
    <w:rsid w:val="00D4306E"/>
    <w:rsid w:val="00D46CE6"/>
    <w:rsid w:val="00D506FD"/>
    <w:rsid w:val="00D51784"/>
    <w:rsid w:val="00D55074"/>
    <w:rsid w:val="00D660A1"/>
    <w:rsid w:val="00D75416"/>
    <w:rsid w:val="00D92274"/>
    <w:rsid w:val="00D93AE6"/>
    <w:rsid w:val="00D94339"/>
    <w:rsid w:val="00D9707F"/>
    <w:rsid w:val="00D97DD2"/>
    <w:rsid w:val="00DA0AD5"/>
    <w:rsid w:val="00DA1B01"/>
    <w:rsid w:val="00DA1F8E"/>
    <w:rsid w:val="00DA57A4"/>
    <w:rsid w:val="00DB0D07"/>
    <w:rsid w:val="00DB56EB"/>
    <w:rsid w:val="00DB5B42"/>
    <w:rsid w:val="00DC39E8"/>
    <w:rsid w:val="00DC4922"/>
    <w:rsid w:val="00DD3A4E"/>
    <w:rsid w:val="00DD51B7"/>
    <w:rsid w:val="00DD6D46"/>
    <w:rsid w:val="00DD788A"/>
    <w:rsid w:val="00DE2205"/>
    <w:rsid w:val="00DE28C3"/>
    <w:rsid w:val="00DE6998"/>
    <w:rsid w:val="00DF0054"/>
    <w:rsid w:val="00DF135A"/>
    <w:rsid w:val="00DF3309"/>
    <w:rsid w:val="00DF5124"/>
    <w:rsid w:val="00DF7F39"/>
    <w:rsid w:val="00E07BA2"/>
    <w:rsid w:val="00E1702C"/>
    <w:rsid w:val="00E20B43"/>
    <w:rsid w:val="00E22EE8"/>
    <w:rsid w:val="00E23ABB"/>
    <w:rsid w:val="00E23E99"/>
    <w:rsid w:val="00E3093A"/>
    <w:rsid w:val="00E32520"/>
    <w:rsid w:val="00E33078"/>
    <w:rsid w:val="00E335AB"/>
    <w:rsid w:val="00E33AB6"/>
    <w:rsid w:val="00E35ED1"/>
    <w:rsid w:val="00E4012C"/>
    <w:rsid w:val="00E42A8F"/>
    <w:rsid w:val="00E47730"/>
    <w:rsid w:val="00E5223F"/>
    <w:rsid w:val="00E534F0"/>
    <w:rsid w:val="00E66B4F"/>
    <w:rsid w:val="00E741D5"/>
    <w:rsid w:val="00E741DF"/>
    <w:rsid w:val="00E74474"/>
    <w:rsid w:val="00E80915"/>
    <w:rsid w:val="00E87A6A"/>
    <w:rsid w:val="00E90BD9"/>
    <w:rsid w:val="00E91BA3"/>
    <w:rsid w:val="00E9232A"/>
    <w:rsid w:val="00EA4D1B"/>
    <w:rsid w:val="00EB1D11"/>
    <w:rsid w:val="00EC3DC1"/>
    <w:rsid w:val="00ED2F1C"/>
    <w:rsid w:val="00ED3C5C"/>
    <w:rsid w:val="00ED3D05"/>
    <w:rsid w:val="00EE1DC9"/>
    <w:rsid w:val="00EE64AE"/>
    <w:rsid w:val="00EF36C5"/>
    <w:rsid w:val="00F06445"/>
    <w:rsid w:val="00F07114"/>
    <w:rsid w:val="00F206A7"/>
    <w:rsid w:val="00F261E3"/>
    <w:rsid w:val="00F3105E"/>
    <w:rsid w:val="00F37623"/>
    <w:rsid w:val="00F41591"/>
    <w:rsid w:val="00F41A63"/>
    <w:rsid w:val="00F45BEB"/>
    <w:rsid w:val="00F4671C"/>
    <w:rsid w:val="00F5377D"/>
    <w:rsid w:val="00F54523"/>
    <w:rsid w:val="00F54B50"/>
    <w:rsid w:val="00F54CBD"/>
    <w:rsid w:val="00F60214"/>
    <w:rsid w:val="00F84544"/>
    <w:rsid w:val="00F85AA7"/>
    <w:rsid w:val="00F954FA"/>
    <w:rsid w:val="00F95B1F"/>
    <w:rsid w:val="00FA05B2"/>
    <w:rsid w:val="00FA68A7"/>
    <w:rsid w:val="00FB20B9"/>
    <w:rsid w:val="00FC0C51"/>
    <w:rsid w:val="00FC2B3C"/>
    <w:rsid w:val="00FD1CD8"/>
    <w:rsid w:val="00FE1B88"/>
    <w:rsid w:val="00FE23BE"/>
    <w:rsid w:val="00FE6B47"/>
    <w:rsid w:val="01975CD2"/>
    <w:rsid w:val="01F539EA"/>
    <w:rsid w:val="02AD30F5"/>
    <w:rsid w:val="02B309F3"/>
    <w:rsid w:val="049E416C"/>
    <w:rsid w:val="057EF888"/>
    <w:rsid w:val="08B5D999"/>
    <w:rsid w:val="0A14EE17"/>
    <w:rsid w:val="0A26FAD3"/>
    <w:rsid w:val="0A28A345"/>
    <w:rsid w:val="0AA16CA1"/>
    <w:rsid w:val="0C3D3D02"/>
    <w:rsid w:val="0C3E6BF2"/>
    <w:rsid w:val="0CA5F952"/>
    <w:rsid w:val="0D103603"/>
    <w:rsid w:val="0D9D32EA"/>
    <w:rsid w:val="0E41C9B3"/>
    <w:rsid w:val="10F90B7A"/>
    <w:rsid w:val="123CE7F5"/>
    <w:rsid w:val="150448A0"/>
    <w:rsid w:val="16F47DB2"/>
    <w:rsid w:val="17E729B8"/>
    <w:rsid w:val="1C5B4E52"/>
    <w:rsid w:val="1F7E6F03"/>
    <w:rsid w:val="22A8B0A5"/>
    <w:rsid w:val="240B0372"/>
    <w:rsid w:val="2486B888"/>
    <w:rsid w:val="263591FD"/>
    <w:rsid w:val="26CB40E0"/>
    <w:rsid w:val="2E8AECB7"/>
    <w:rsid w:val="3026BD18"/>
    <w:rsid w:val="30489535"/>
    <w:rsid w:val="3095B294"/>
    <w:rsid w:val="32A788A5"/>
    <w:rsid w:val="32D2D9D6"/>
    <w:rsid w:val="34435906"/>
    <w:rsid w:val="34CC8086"/>
    <w:rsid w:val="34FA2E3B"/>
    <w:rsid w:val="36DA8F6B"/>
    <w:rsid w:val="38A3BCB8"/>
    <w:rsid w:val="38F77BA9"/>
    <w:rsid w:val="3C43317E"/>
    <w:rsid w:val="3D750E85"/>
    <w:rsid w:val="3DA76F6C"/>
    <w:rsid w:val="3DED9FE3"/>
    <w:rsid w:val="3E25E781"/>
    <w:rsid w:val="3FBD866B"/>
    <w:rsid w:val="402622FF"/>
    <w:rsid w:val="40991D20"/>
    <w:rsid w:val="419A5E0D"/>
    <w:rsid w:val="41D86E73"/>
    <w:rsid w:val="423C0803"/>
    <w:rsid w:val="440FBE80"/>
    <w:rsid w:val="44498D8F"/>
    <w:rsid w:val="466AF1FF"/>
    <w:rsid w:val="47F5B278"/>
    <w:rsid w:val="4804BA6D"/>
    <w:rsid w:val="496E590D"/>
    <w:rsid w:val="4C321CF8"/>
    <w:rsid w:val="54C23060"/>
    <w:rsid w:val="54D1E735"/>
    <w:rsid w:val="57881CD2"/>
    <w:rsid w:val="5A2C741A"/>
    <w:rsid w:val="5A48E468"/>
    <w:rsid w:val="5D3072C5"/>
    <w:rsid w:val="5ED374E8"/>
    <w:rsid w:val="5EE12E35"/>
    <w:rsid w:val="63DE1B9D"/>
    <w:rsid w:val="64835154"/>
    <w:rsid w:val="64E041B0"/>
    <w:rsid w:val="69A28D2C"/>
    <w:rsid w:val="69F8F1C3"/>
    <w:rsid w:val="6CD17145"/>
    <w:rsid w:val="6CF89F86"/>
    <w:rsid w:val="6D3E4187"/>
    <w:rsid w:val="6DE613FB"/>
    <w:rsid w:val="72294675"/>
    <w:rsid w:val="73AC956D"/>
    <w:rsid w:val="75B05B55"/>
    <w:rsid w:val="7FF7E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C42AB1"/>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iPriority w:val="99"/>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paragraph" w:customStyle="1" w:styleId="footnotedescription">
    <w:name w:val="footnote description"/>
    <w:next w:val="Normal"/>
    <w:link w:val="footnotedescriptionChar"/>
    <w:hidden/>
    <w:rsid w:val="00B7633E"/>
    <w:pPr>
      <w:spacing w:line="259" w:lineRule="auto"/>
      <w:ind w:left="284"/>
    </w:pPr>
    <w:rPr>
      <w:rFonts w:eastAsia="Arial" w:cs="Arial"/>
      <w:color w:val="0F0F0F"/>
      <w:szCs w:val="22"/>
    </w:rPr>
  </w:style>
  <w:style w:type="character" w:customStyle="1" w:styleId="footnotedescriptionChar">
    <w:name w:val="footnote description Char"/>
    <w:link w:val="footnotedescription"/>
    <w:rsid w:val="00B7633E"/>
    <w:rPr>
      <w:rFonts w:eastAsia="Arial" w:cs="Arial"/>
      <w:color w:val="0F0F0F"/>
      <w:szCs w:val="22"/>
    </w:rPr>
  </w:style>
  <w:style w:type="character" w:customStyle="1" w:styleId="footnotemark">
    <w:name w:val="footnote mark"/>
    <w:hidden/>
    <w:rsid w:val="00B7633E"/>
    <w:rPr>
      <w:rFonts w:ascii="Arial" w:eastAsia="Arial" w:hAnsi="Arial" w:cs="Arial"/>
      <w:color w:val="0F0F0F"/>
      <w:sz w:val="20"/>
      <w:vertAlign w:val="superscript"/>
    </w:rPr>
  </w:style>
  <w:style w:type="table" w:customStyle="1" w:styleId="TableGrid1">
    <w:name w:val="Table Grid1"/>
    <w:rsid w:val="00A5039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402340"/>
    <w:pPr>
      <w:spacing w:after="60" w:line="240" w:lineRule="auto"/>
    </w:pPr>
    <w:rPr>
      <w:color w:val="0D0D0D" w:themeColor="text1" w:themeTint="F2"/>
      <w:sz w:val="20"/>
      <w:szCs w:val="20"/>
    </w:rPr>
  </w:style>
  <w:style w:type="character" w:customStyle="1" w:styleId="FootnoteTextChar">
    <w:name w:val="Footnote Text Char"/>
    <w:basedOn w:val="DefaultParagraphFont"/>
    <w:link w:val="FootnoteText"/>
    <w:uiPriority w:val="99"/>
    <w:rsid w:val="00402340"/>
    <w:rPr>
      <w:color w:val="0D0D0D" w:themeColor="text1" w:themeTint="F2"/>
    </w:rPr>
  </w:style>
  <w:style w:type="character" w:styleId="FootnoteReference">
    <w:name w:val="footnote reference"/>
    <w:basedOn w:val="DefaultParagraphFont"/>
    <w:uiPriority w:val="99"/>
    <w:semiHidden/>
    <w:unhideWhenUsed/>
    <w:rsid w:val="00402340"/>
    <w:rPr>
      <w:vertAlign w:val="superscript"/>
    </w:rPr>
  </w:style>
  <w:style w:type="character" w:styleId="UnresolvedMention">
    <w:name w:val="Unresolved Mention"/>
    <w:basedOn w:val="DefaultParagraphFont"/>
    <w:uiPriority w:val="99"/>
    <w:semiHidden/>
    <w:unhideWhenUsed/>
    <w:rsid w:val="00D21019"/>
    <w:rPr>
      <w:color w:val="605E5C"/>
      <w:shd w:val="clear" w:color="auto" w:fill="E1DFDD"/>
    </w:rPr>
  </w:style>
  <w:style w:type="paragraph" w:styleId="Revision">
    <w:name w:val="Revision"/>
    <w:hidden/>
    <w:uiPriority w:val="99"/>
    <w:semiHidden/>
    <w:rsid w:val="00A20705"/>
    <w:rPr>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5004AA"/>
    <w:rPr>
      <w:sz w:val="24"/>
      <w:szCs w:val="24"/>
    </w:rPr>
  </w:style>
  <w:style w:type="character" w:customStyle="1" w:styleId="00-Normal-BBChar">
    <w:name w:val="00-Normal-BB Char"/>
    <w:link w:val="00-Normal-BB"/>
    <w:locked/>
    <w:rsid w:val="005004AA"/>
  </w:style>
  <w:style w:type="paragraph" w:customStyle="1" w:styleId="00-Normal-BB">
    <w:name w:val="00-Normal-BB"/>
    <w:link w:val="00-Normal-BBChar"/>
    <w:rsid w:val="005004AA"/>
    <w:pPr>
      <w:jc w:val="both"/>
    </w:pPr>
  </w:style>
  <w:style w:type="paragraph" w:customStyle="1" w:styleId="Title2">
    <w:name w:val="Title2"/>
    <w:basedOn w:val="Title"/>
    <w:rsid w:val="005004AA"/>
    <w:pPr>
      <w:overflowPunct w:val="0"/>
      <w:autoSpaceDE w:val="0"/>
      <w:autoSpaceDN w:val="0"/>
      <w:adjustRightInd w:val="0"/>
      <w:spacing w:before="1560" w:after="240"/>
      <w:jc w:val="center"/>
    </w:pPr>
    <w:rPr>
      <w:b w:val="0"/>
      <w:i/>
      <w:color w:val="auto"/>
      <w:sz w:val="28"/>
      <w:szCs w:val="20"/>
      <w:lang w:eastAsia="en-US"/>
    </w:rPr>
  </w:style>
  <w:style w:type="paragraph" w:customStyle="1" w:styleId="TableParagraph">
    <w:name w:val="Table Paragraph"/>
    <w:basedOn w:val="Normal"/>
    <w:uiPriority w:val="1"/>
    <w:qFormat/>
    <w:rsid w:val="00A7444D"/>
    <w:pPr>
      <w:widowControl w:val="0"/>
      <w:autoSpaceDE w:val="0"/>
      <w:autoSpaceDN w:val="0"/>
      <w:spacing w:after="0" w:line="240" w:lineRule="auto"/>
    </w:pPr>
    <w:rPr>
      <w:rFonts w:eastAsia="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588">
      <w:bodyDiv w:val="1"/>
      <w:marLeft w:val="0"/>
      <w:marRight w:val="0"/>
      <w:marTop w:val="0"/>
      <w:marBottom w:val="0"/>
      <w:divBdr>
        <w:top w:val="none" w:sz="0" w:space="0" w:color="auto"/>
        <w:left w:val="none" w:sz="0" w:space="0" w:color="auto"/>
        <w:bottom w:val="none" w:sz="0" w:space="0" w:color="auto"/>
        <w:right w:val="none" w:sz="0" w:space="0" w:color="auto"/>
      </w:divBdr>
    </w:div>
    <w:div w:id="40753476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24778763">
      <w:bodyDiv w:val="1"/>
      <w:marLeft w:val="0"/>
      <w:marRight w:val="0"/>
      <w:marTop w:val="0"/>
      <w:marBottom w:val="0"/>
      <w:divBdr>
        <w:top w:val="none" w:sz="0" w:space="0" w:color="auto"/>
        <w:left w:val="none" w:sz="0" w:space="0" w:color="auto"/>
        <w:bottom w:val="none" w:sz="0" w:space="0" w:color="auto"/>
        <w:right w:val="none" w:sz="0" w:space="0" w:color="auto"/>
      </w:divBdr>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677122230">
      <w:bodyDiv w:val="1"/>
      <w:marLeft w:val="0"/>
      <w:marRight w:val="0"/>
      <w:marTop w:val="0"/>
      <w:marBottom w:val="0"/>
      <w:divBdr>
        <w:top w:val="none" w:sz="0" w:space="0" w:color="auto"/>
        <w:left w:val="none" w:sz="0" w:space="0" w:color="auto"/>
        <w:bottom w:val="none" w:sz="0" w:space="0" w:color="auto"/>
        <w:right w:val="none" w:sz="0" w:space="0" w:color="auto"/>
      </w:divBdr>
    </w:div>
    <w:div w:id="854459603">
      <w:bodyDiv w:val="1"/>
      <w:marLeft w:val="0"/>
      <w:marRight w:val="0"/>
      <w:marTop w:val="0"/>
      <w:marBottom w:val="0"/>
      <w:divBdr>
        <w:top w:val="none" w:sz="0" w:space="0" w:color="auto"/>
        <w:left w:val="none" w:sz="0" w:space="0" w:color="auto"/>
        <w:bottom w:val="none" w:sz="0" w:space="0" w:color="auto"/>
        <w:right w:val="none" w:sz="0" w:space="0" w:color="auto"/>
      </w:divBdr>
    </w:div>
    <w:div w:id="1159341809">
      <w:bodyDiv w:val="1"/>
      <w:marLeft w:val="0"/>
      <w:marRight w:val="0"/>
      <w:marTop w:val="0"/>
      <w:marBottom w:val="0"/>
      <w:divBdr>
        <w:top w:val="none" w:sz="0" w:space="0" w:color="auto"/>
        <w:left w:val="none" w:sz="0" w:space="0" w:color="auto"/>
        <w:bottom w:val="none" w:sz="0" w:space="0" w:color="auto"/>
        <w:right w:val="none" w:sz="0" w:space="0" w:color="auto"/>
      </w:divBdr>
    </w:div>
    <w:div w:id="121257464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14802941">
      <w:bodyDiv w:val="1"/>
      <w:marLeft w:val="0"/>
      <w:marRight w:val="0"/>
      <w:marTop w:val="0"/>
      <w:marBottom w:val="0"/>
      <w:divBdr>
        <w:top w:val="none" w:sz="0" w:space="0" w:color="auto"/>
        <w:left w:val="none" w:sz="0" w:space="0" w:color="auto"/>
        <w:bottom w:val="none" w:sz="0" w:space="0" w:color="auto"/>
        <w:right w:val="none" w:sz="0" w:space="0" w:color="auto"/>
      </w:divBdr>
    </w:div>
    <w:div w:id="1953439086">
      <w:bodyDiv w:val="1"/>
      <w:marLeft w:val="0"/>
      <w:marRight w:val="0"/>
      <w:marTop w:val="0"/>
      <w:marBottom w:val="0"/>
      <w:divBdr>
        <w:top w:val="none" w:sz="0" w:space="0" w:color="auto"/>
        <w:left w:val="none" w:sz="0" w:space="0" w:color="auto"/>
        <w:bottom w:val="none" w:sz="0" w:space="0" w:color="auto"/>
        <w:right w:val="none" w:sz="0" w:space="0" w:color="auto"/>
      </w:divBdr>
    </w:div>
    <w:div w:id="2009165151">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mailto:Paula.Healey@oldham.gov.uk" TargetMode="External"/><Relationship Id="rId3" Type="http://schemas.openxmlformats.org/officeDocument/2006/relationships/customXml" Target="../customXml/item3.xml"/><Relationship Id="rId21" Type="http://schemas.openxmlformats.org/officeDocument/2006/relationships/hyperlink" Target="https://www.oldham.gov.uk/downloads/file/4744/annex_b_business_planning_and_quality_improvement_process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mailto:freeentitlement@oldham.gov.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s://www.gov.uk/government/publications/early-years-foundation-stage-framework--2" TargetMode="External"/><Relationship Id="rId29" Type="http://schemas.openxmlformats.org/officeDocument/2006/relationships/hyperlink" Target="http://www.lg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ldham.gov.uk/downloads/file/4744/annex_b_business_planning_and_quality_improvement_processe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www.oldham.gov.uk/info/200230/early_years/1838/pvi_agreement_for_funding" TargetMode="External"/><Relationship Id="rId28" Type="http://schemas.openxmlformats.org/officeDocument/2006/relationships/hyperlink" Target="https://www.oldham.gov.uk/info/100004/about_the_council/630/complaints_or_feedback_about_the_council" TargetMode="External"/><Relationship Id="rId10" Type="http://schemas.openxmlformats.org/officeDocument/2006/relationships/footnotes" Target="footnotes.xml"/><Relationship Id="rId19" Type="http://schemas.openxmlformats.org/officeDocument/2006/relationships/hyperlink" Target="http://www.familyandchildcaretrust.org/dfes-30-hour-mixed-model-partnership-toolkit" TargetMode="External"/><Relationship Id="rId31" Type="http://schemas.openxmlformats.org/officeDocument/2006/relationships/hyperlink" Target="file:///H:\desktop\From%20desktop\March%202022%20provider%20agreement\March%202022\Provider%20agreement%20V7.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early-education-and-childcare--2/early-education-and-childcare-applies-from-1-april-2024" TargetMode="External"/><Relationship Id="rId22" Type="http://schemas.openxmlformats.org/officeDocument/2006/relationships/hyperlink" Target="https://www.oldham.gov.uk/downloads/file/4744/annex_b_business_planning_and_quality_improvement_processes" TargetMode="External"/><Relationship Id="rId27" Type="http://schemas.openxmlformats.org/officeDocument/2006/relationships/hyperlink" Target="mailto:Jennifer.wright@oldham.gov.uk" TargetMode="External"/><Relationship Id="rId30" Type="http://schemas.openxmlformats.org/officeDocument/2006/relationships/hyperlink" Target="file:///H:\desktop\From%20desktop\March%202022%20provider%20agreement\March%202022\Provider%20agreement%20V7.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dbff3afa-e735-4a29-806a-59680887240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7" ma:contentTypeDescription="Create a new document." ma:contentTypeScope="" ma:versionID="31d52b4c78396c7bd03b0141130fb147">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7ea7c193ea9e73111a9e0da5f4d487a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18D53-27FF-40A2-A193-5404C7F169DF}">
  <ds:schemaRefs>
    <ds:schemaRef ds:uri="http://schemas.openxmlformats.org/officeDocument/2006/bibliography"/>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e8a5ee86-a704-4a64-96fa-f39a4ffd7c68"/>
    <ds:schemaRef ds:uri="dbff3afa-e735-4a29-806a-596808872405"/>
  </ds:schemaRefs>
</ds:datastoreItem>
</file>

<file path=customXml/itemProps5.xml><?xml version="1.0" encoding="utf-8"?>
<ds:datastoreItem xmlns:ds="http://schemas.openxmlformats.org/officeDocument/2006/customXml" ds:itemID="{2C193D85-BBF0-4031-A2D9-F78F8B12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8131</Words>
  <Characters>43181</Characters>
  <Application>Microsoft Office Word</Application>
  <DocSecurity>0</DocSecurity>
  <Lines>1053</Lines>
  <Paragraphs>493</Paragraphs>
  <ScaleCrop>false</ScaleCrop>
  <Company>Department for Education</Company>
  <LinksUpToDate>false</LinksUpToDate>
  <CharactersWithSpaces>50819</CharactersWithSpaces>
  <SharedDoc>false</SharedDoc>
  <HLinks>
    <vt:vector size="120" baseType="variant">
      <vt:variant>
        <vt:i4>3932266</vt:i4>
      </vt:variant>
      <vt:variant>
        <vt:i4>57</vt:i4>
      </vt:variant>
      <vt:variant>
        <vt:i4>0</vt:i4>
      </vt:variant>
      <vt:variant>
        <vt:i4>5</vt:i4>
      </vt:variant>
      <vt:variant>
        <vt:lpwstr>\\Home\NtoR\Peter.Hawkins\desktop\From desktop\March 2022 provider agreement\March 2022\Provider agreement V7.docx</vt:lpwstr>
      </vt:variant>
      <vt:variant>
        <vt:lpwstr>_bookmark1</vt:lpwstr>
      </vt:variant>
      <vt:variant>
        <vt:i4>3997802</vt:i4>
      </vt:variant>
      <vt:variant>
        <vt:i4>54</vt:i4>
      </vt:variant>
      <vt:variant>
        <vt:i4>0</vt:i4>
      </vt:variant>
      <vt:variant>
        <vt:i4>5</vt:i4>
      </vt:variant>
      <vt:variant>
        <vt:lpwstr>\\Home\NtoR\Peter.Hawkins\desktop\From desktop\March 2022 provider agreement\March 2022\Provider agreement V7.docx</vt:lpwstr>
      </vt:variant>
      <vt:variant>
        <vt:lpwstr>_bookmark0</vt:lpwstr>
      </vt:variant>
      <vt:variant>
        <vt:i4>7995438</vt:i4>
      </vt:variant>
      <vt:variant>
        <vt:i4>51</vt:i4>
      </vt:variant>
      <vt:variant>
        <vt:i4>0</vt:i4>
      </vt:variant>
      <vt:variant>
        <vt:i4>5</vt:i4>
      </vt:variant>
      <vt:variant>
        <vt:lpwstr>http://www.lgo.org.uk/</vt:lpwstr>
      </vt:variant>
      <vt:variant>
        <vt:lpwstr/>
      </vt:variant>
      <vt:variant>
        <vt:i4>8061014</vt:i4>
      </vt:variant>
      <vt:variant>
        <vt:i4>48</vt:i4>
      </vt:variant>
      <vt:variant>
        <vt:i4>0</vt:i4>
      </vt:variant>
      <vt:variant>
        <vt:i4>5</vt:i4>
      </vt:variant>
      <vt:variant>
        <vt:lpwstr>https://www.oldham.gov.uk/info/100004/about_the_council/630/complaints_or_feedback_about_the_council</vt:lpwstr>
      </vt:variant>
      <vt:variant>
        <vt:lpwstr/>
      </vt:variant>
      <vt:variant>
        <vt:i4>4915310</vt:i4>
      </vt:variant>
      <vt:variant>
        <vt:i4>45</vt:i4>
      </vt:variant>
      <vt:variant>
        <vt:i4>0</vt:i4>
      </vt:variant>
      <vt:variant>
        <vt:i4>5</vt:i4>
      </vt:variant>
      <vt:variant>
        <vt:lpwstr>mailto:Jennifer.wright@oldham.gov.uk</vt:lpwstr>
      </vt:variant>
      <vt:variant>
        <vt:lpwstr/>
      </vt:variant>
      <vt:variant>
        <vt:i4>2555932</vt:i4>
      </vt:variant>
      <vt:variant>
        <vt:i4>42</vt:i4>
      </vt:variant>
      <vt:variant>
        <vt:i4>0</vt:i4>
      </vt:variant>
      <vt:variant>
        <vt:i4>5</vt:i4>
      </vt:variant>
      <vt:variant>
        <vt:lpwstr>mailto:Paula.Healey@oldham.gov.uk</vt:lpwstr>
      </vt:variant>
      <vt:variant>
        <vt:lpwstr/>
      </vt:variant>
      <vt:variant>
        <vt:i4>1966200</vt:i4>
      </vt:variant>
      <vt:variant>
        <vt:i4>39</vt:i4>
      </vt:variant>
      <vt:variant>
        <vt:i4>0</vt:i4>
      </vt:variant>
      <vt:variant>
        <vt:i4>5</vt:i4>
      </vt:variant>
      <vt:variant>
        <vt:lpwstr>mailto:freeentitlement@oldham.gov.uk</vt:lpwstr>
      </vt:variant>
      <vt:variant>
        <vt:lpwstr/>
      </vt:variant>
      <vt:variant>
        <vt:i4>1179681</vt:i4>
      </vt:variant>
      <vt:variant>
        <vt:i4>36</vt:i4>
      </vt:variant>
      <vt:variant>
        <vt:i4>0</vt:i4>
      </vt:variant>
      <vt:variant>
        <vt:i4>5</vt:i4>
      </vt:variant>
      <vt:variant>
        <vt:lpwstr>https://www.oldham.gov.uk/downloads/file/4744/annex_b_business_planning_and_quality_improvement_processes</vt:lpwstr>
      </vt:variant>
      <vt:variant>
        <vt:lpwstr/>
      </vt:variant>
      <vt:variant>
        <vt:i4>7536684</vt:i4>
      </vt:variant>
      <vt:variant>
        <vt:i4>33</vt:i4>
      </vt:variant>
      <vt:variant>
        <vt:i4>0</vt:i4>
      </vt:variant>
      <vt:variant>
        <vt:i4>5</vt:i4>
      </vt:variant>
      <vt:variant>
        <vt:lpwstr>https://www.oldham.gov.uk/info/200230/early_years/1838/pvi_agreement_for_funding</vt:lpwstr>
      </vt:variant>
      <vt:variant>
        <vt:lpwstr/>
      </vt:variant>
      <vt:variant>
        <vt:i4>1179681</vt:i4>
      </vt:variant>
      <vt:variant>
        <vt:i4>30</vt:i4>
      </vt:variant>
      <vt:variant>
        <vt:i4>0</vt:i4>
      </vt:variant>
      <vt:variant>
        <vt:i4>5</vt:i4>
      </vt:variant>
      <vt:variant>
        <vt:lpwstr>https://www.oldham.gov.uk/downloads/file/4744/annex_b_business_planning_and_quality_improvement_processes</vt:lpwstr>
      </vt:variant>
      <vt:variant>
        <vt:lpwstr/>
      </vt:variant>
      <vt:variant>
        <vt:i4>1179681</vt:i4>
      </vt:variant>
      <vt:variant>
        <vt:i4>27</vt:i4>
      </vt:variant>
      <vt:variant>
        <vt:i4>0</vt:i4>
      </vt:variant>
      <vt:variant>
        <vt:i4>5</vt:i4>
      </vt:variant>
      <vt:variant>
        <vt:lpwstr>https://www.oldham.gov.uk/downloads/file/4744/annex_b_business_planning_and_quality_improvement_processes</vt:lpwstr>
      </vt:variant>
      <vt:variant>
        <vt:lpwstr/>
      </vt:variant>
      <vt:variant>
        <vt:i4>4194317</vt:i4>
      </vt:variant>
      <vt:variant>
        <vt:i4>24</vt:i4>
      </vt:variant>
      <vt:variant>
        <vt:i4>0</vt:i4>
      </vt:variant>
      <vt:variant>
        <vt:i4>5</vt:i4>
      </vt:variant>
      <vt:variant>
        <vt:lpwstr>https://www.gov.uk/government/publications/early-years-foundation-stage-framework--2</vt:lpwstr>
      </vt:variant>
      <vt:variant>
        <vt:lpwstr/>
      </vt:variant>
      <vt:variant>
        <vt:i4>393306</vt:i4>
      </vt:variant>
      <vt:variant>
        <vt:i4>21</vt:i4>
      </vt:variant>
      <vt:variant>
        <vt:i4>0</vt:i4>
      </vt:variant>
      <vt:variant>
        <vt:i4>5</vt:i4>
      </vt:variant>
      <vt:variant>
        <vt:lpwstr>https://www.gov.uk/government/publications/send-code-of-practice-0-to-25</vt:lpwstr>
      </vt:variant>
      <vt:variant>
        <vt:lpwstr/>
      </vt:variant>
      <vt:variant>
        <vt:i4>2490403</vt:i4>
      </vt:variant>
      <vt:variant>
        <vt:i4>18</vt:i4>
      </vt:variant>
      <vt:variant>
        <vt:i4>0</vt:i4>
      </vt:variant>
      <vt:variant>
        <vt:i4>5</vt:i4>
      </vt:variant>
      <vt:variant>
        <vt:lpwstr>http://www.familyandchildcaretrust.org/dfes-30-hour-mixed-model-partnership-toolkit</vt:lpwstr>
      </vt:variant>
      <vt:variant>
        <vt:lpwstr/>
      </vt:variant>
      <vt:variant>
        <vt:i4>2424933</vt:i4>
      </vt:variant>
      <vt:variant>
        <vt:i4>15</vt:i4>
      </vt:variant>
      <vt:variant>
        <vt:i4>0</vt:i4>
      </vt:variant>
      <vt:variant>
        <vt:i4>5</vt:i4>
      </vt:variant>
      <vt:variant>
        <vt:lpwstr>https://www.gov.uk/government/publications/early-education-and-childcare--2/early-education-and-childcare-applies-from-1-april-2024</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1507417</vt:i4>
      </vt:variant>
      <vt:variant>
        <vt:i4>9</vt:i4>
      </vt:variant>
      <vt:variant>
        <vt:i4>0</vt:i4>
      </vt:variant>
      <vt:variant>
        <vt:i4>5</vt:i4>
      </vt:variant>
      <vt:variant>
        <vt:lpwstr>https://www.gov.uk/government/publications/working-together-to-safeguard-children--2</vt:lpwstr>
      </vt:variant>
      <vt:variant>
        <vt:lpwstr/>
      </vt:variant>
      <vt:variant>
        <vt:i4>393306</vt:i4>
      </vt:variant>
      <vt:variant>
        <vt:i4>6</vt:i4>
      </vt:variant>
      <vt:variant>
        <vt:i4>0</vt:i4>
      </vt:variant>
      <vt:variant>
        <vt:i4>5</vt:i4>
      </vt:variant>
      <vt:variant>
        <vt:lpwstr>https://www.gov.uk/government/publications/send-code-of-practice-0-to-25</vt:lpwstr>
      </vt:variant>
      <vt:variant>
        <vt:lpwstr/>
      </vt:variant>
      <vt:variant>
        <vt:i4>4194317</vt:i4>
      </vt:variant>
      <vt:variant>
        <vt:i4>3</vt:i4>
      </vt:variant>
      <vt:variant>
        <vt:i4>0</vt:i4>
      </vt:variant>
      <vt:variant>
        <vt:i4>5</vt:i4>
      </vt:variant>
      <vt:variant>
        <vt:lpwstr>https://www.gov.uk/government/publications/early-years-foundation-stage-framework--2</vt:lpwstr>
      </vt:variant>
      <vt:variant>
        <vt:lpwstr/>
      </vt:variant>
      <vt:variant>
        <vt:i4>2424933</vt:i4>
      </vt:variant>
      <vt:variant>
        <vt:i4>0</vt:i4>
      </vt:variant>
      <vt:variant>
        <vt:i4>0</vt:i4>
      </vt:variant>
      <vt:variant>
        <vt:i4>5</vt:i4>
      </vt:variant>
      <vt:variant>
        <vt:lpwstr>https://www.gov.uk/government/publications/early-education-and-childcare--2/early-education-and-childcare-applies-from-1-april-2024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agreement template - free early years provision and childcare</dc:title>
  <dc:creator>Department for Education</dc:creator>
  <dc:description>DfE-SD-V1.4</dc:description>
  <cp:lastModifiedBy>John Hamilton</cp:lastModifiedBy>
  <cp:revision>3</cp:revision>
  <cp:lastPrinted>2024-04-29T14:56:00Z</cp:lastPrinted>
  <dcterms:created xsi:type="dcterms:W3CDTF">2024-05-16T09:17:00Z</dcterms:created>
  <dcterms:modified xsi:type="dcterms:W3CDTF">2024-05-16T14:28:00Z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0x0101008A8F9F5A3B2289448EB279573598597F</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